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jc w:val="center"/>
        <w:rPr>
          <w:b/>
          <w:sz w:val="28"/>
        </w:rPr>
      </w:pPr>
      <w:r>
        <w:rPr>
          <w:b/>
          <w:sz w:val="28"/>
        </w:rPr>
        <w:t>Муниципальное бюджетное общеобразовательное учреждение «Кириковская средняя школа»</w:t>
      </w:r>
    </w:p>
    <w:p w14:paraId="02000000"/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7"/>
        <w:gridCol w:w="3021"/>
        <w:gridCol w:w="3177"/>
      </w:tblGrid>
      <w:tr w14:paraId="7A3DA6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0000">
            <w:pPr>
              <w:rPr>
                <w:sz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-186055</wp:posOffset>
                  </wp:positionH>
                  <wp:positionV relativeFrom="paragraph">
                    <wp:posOffset>668020</wp:posOffset>
                  </wp:positionV>
                  <wp:extent cx="1228725" cy="8763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СОГЛАСОВАНО: заместитель директора по учебно-воспитательной работе Сластихина Н.П. ______</w:t>
            </w:r>
          </w:p>
          <w:p w14:paraId="04000000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rFonts w:hint="default"/>
                <w:sz w:val="28"/>
                <w:lang w:val="ru-RU"/>
              </w:rPr>
              <w:t>31</w:t>
            </w:r>
            <w:r>
              <w:rPr>
                <w:sz w:val="28"/>
              </w:rPr>
              <w:t>» августа 202</w:t>
            </w:r>
            <w:r>
              <w:rPr>
                <w:rFonts w:hint="default"/>
                <w:sz w:val="28"/>
                <w:lang w:val="ru-RU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0000">
            <w:pPr>
              <w:rPr>
                <w:sz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1754505</wp:posOffset>
                  </wp:positionH>
                  <wp:positionV relativeFrom="paragraph">
                    <wp:posOffset>711835</wp:posOffset>
                  </wp:positionV>
                  <wp:extent cx="1914525" cy="1809750"/>
                  <wp:effectExtent l="0" t="0" r="0" b="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0000">
            <w:pPr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14:paraId="07000000">
            <w:pPr>
              <w:rPr>
                <w:sz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758825</wp:posOffset>
                  </wp:positionH>
                  <wp:positionV relativeFrom="paragraph">
                    <wp:posOffset>772160</wp:posOffset>
                  </wp:positionV>
                  <wp:extent cx="1811655" cy="1503680"/>
                  <wp:effectExtent l="0" t="0" r="0" b="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4" cy="150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08000000">
            <w:pPr>
              <w:rPr>
                <w:sz w:val="28"/>
              </w:rPr>
            </w:pPr>
            <w:r>
              <w:rPr>
                <w:sz w:val="28"/>
              </w:rPr>
              <w:t xml:space="preserve"> Ивченко О.В. ________</w:t>
            </w:r>
          </w:p>
          <w:p w14:paraId="09000000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rFonts w:hint="default"/>
                <w:sz w:val="28"/>
                <w:lang w:val="ru-RU"/>
              </w:rPr>
              <w:t>31</w:t>
            </w:r>
            <w:r>
              <w:rPr>
                <w:sz w:val="28"/>
              </w:rPr>
              <w:t>» августа 202</w:t>
            </w:r>
            <w:r>
              <w:rPr>
                <w:rFonts w:hint="default"/>
                <w:sz w:val="28"/>
                <w:lang w:val="ru-RU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</w:tr>
    </w:tbl>
    <w:p w14:paraId="0A000000">
      <w:pPr>
        <w:rPr>
          <w:sz w:val="28"/>
        </w:rPr>
      </w:pPr>
    </w:p>
    <w:p w14:paraId="0B000000">
      <w:pPr>
        <w:rPr>
          <w:sz w:val="28"/>
        </w:rPr>
      </w:pPr>
    </w:p>
    <w:p w14:paraId="0C000000">
      <w:pPr>
        <w:rPr>
          <w:sz w:val="28"/>
        </w:rPr>
      </w:pPr>
    </w:p>
    <w:p w14:paraId="0D000000">
      <w:pPr>
        <w:rPr>
          <w:sz w:val="28"/>
        </w:rPr>
      </w:pPr>
    </w:p>
    <w:p w14:paraId="0E000000">
      <w:pPr>
        <w:jc w:val="center"/>
        <w:rPr>
          <w:b/>
          <w:sz w:val="28"/>
        </w:rPr>
      </w:pPr>
    </w:p>
    <w:p w14:paraId="0F000000">
      <w:pPr>
        <w:jc w:val="center"/>
        <w:rPr>
          <w:b/>
          <w:sz w:val="28"/>
        </w:rPr>
      </w:pPr>
    </w:p>
    <w:p w14:paraId="10000000">
      <w:pPr>
        <w:jc w:val="center"/>
        <w:rPr>
          <w:b/>
          <w:sz w:val="28"/>
        </w:rPr>
      </w:pPr>
    </w:p>
    <w:p w14:paraId="11000000">
      <w:pPr>
        <w:jc w:val="center"/>
        <w:rPr>
          <w:b/>
          <w:sz w:val="28"/>
        </w:rPr>
      </w:pPr>
    </w:p>
    <w:p w14:paraId="12000000">
      <w:pPr>
        <w:jc w:val="center"/>
        <w:rPr>
          <w:b/>
          <w:sz w:val="28"/>
        </w:rPr>
      </w:pPr>
    </w:p>
    <w:p w14:paraId="13000000">
      <w:pPr>
        <w:jc w:val="center"/>
        <w:rPr>
          <w:b/>
          <w:sz w:val="28"/>
        </w:rPr>
      </w:pPr>
      <w:r>
        <w:rPr>
          <w:b/>
          <w:sz w:val="28"/>
        </w:rPr>
        <w:t>РАБОЧАЯ ПРОГРАММА</w:t>
      </w:r>
    </w:p>
    <w:p w14:paraId="14000000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color w:val="000000"/>
          <w:sz w:val="28"/>
        </w:rPr>
        <w:t xml:space="preserve"> физической химии </w:t>
      </w:r>
      <w:r>
        <w:rPr>
          <w:b/>
          <w:sz w:val="28"/>
        </w:rPr>
        <w:t>для учащихся 11 класса муниципального бюджетного общеобразовательного учреждения «Кириковская средняя школа»</w:t>
      </w:r>
    </w:p>
    <w:p w14:paraId="15000000">
      <w:pPr>
        <w:jc w:val="center"/>
        <w:rPr>
          <w:b/>
          <w:sz w:val="28"/>
        </w:rPr>
      </w:pPr>
    </w:p>
    <w:p w14:paraId="16000000">
      <w:pPr>
        <w:jc w:val="center"/>
        <w:rPr>
          <w:b/>
          <w:sz w:val="28"/>
        </w:rPr>
      </w:pPr>
    </w:p>
    <w:p w14:paraId="17000000">
      <w:pPr>
        <w:jc w:val="center"/>
        <w:rPr>
          <w:b/>
          <w:sz w:val="28"/>
        </w:rPr>
      </w:pPr>
    </w:p>
    <w:p w14:paraId="18000000">
      <w:pPr>
        <w:jc w:val="center"/>
        <w:rPr>
          <w:b/>
          <w:sz w:val="28"/>
        </w:rPr>
      </w:pPr>
    </w:p>
    <w:p w14:paraId="19000000">
      <w:pPr>
        <w:rPr>
          <w:color w:val="000000"/>
          <w:sz w:val="28"/>
        </w:rPr>
      </w:pPr>
      <w:r>
        <w:rPr>
          <w:sz w:val="28"/>
        </w:rPr>
        <w:t>Составил</w:t>
      </w:r>
      <w:r>
        <w:rPr>
          <w:color w:val="000000"/>
          <w:sz w:val="28"/>
        </w:rPr>
        <w:t>: учитель химии Кабиров Нияз Ильязович</w:t>
      </w:r>
    </w:p>
    <w:p w14:paraId="1A000000">
      <w:pPr>
        <w:rPr>
          <w:color w:val="FF0000"/>
          <w:sz w:val="28"/>
        </w:rPr>
      </w:pPr>
    </w:p>
    <w:p w14:paraId="1B000000">
      <w:pPr>
        <w:rPr>
          <w:sz w:val="28"/>
        </w:rPr>
      </w:pPr>
    </w:p>
    <w:p w14:paraId="1C000000">
      <w:pPr>
        <w:rPr>
          <w:sz w:val="28"/>
        </w:rPr>
      </w:pPr>
    </w:p>
    <w:p w14:paraId="1D000000">
      <w:pPr>
        <w:rPr>
          <w:sz w:val="28"/>
        </w:rPr>
      </w:pPr>
    </w:p>
    <w:p w14:paraId="1E000000">
      <w:pPr>
        <w:rPr>
          <w:sz w:val="28"/>
        </w:rPr>
      </w:pPr>
    </w:p>
    <w:p w14:paraId="1F000000">
      <w:pPr>
        <w:rPr>
          <w:sz w:val="28"/>
        </w:rPr>
      </w:pPr>
    </w:p>
    <w:p w14:paraId="20000000">
      <w:pPr>
        <w:rPr>
          <w:sz w:val="28"/>
        </w:rPr>
      </w:pPr>
    </w:p>
    <w:p w14:paraId="21000000">
      <w:pPr>
        <w:rPr>
          <w:sz w:val="28"/>
        </w:rPr>
      </w:pPr>
    </w:p>
    <w:p w14:paraId="22000000">
      <w:pPr>
        <w:rPr>
          <w:sz w:val="28"/>
        </w:rPr>
      </w:pPr>
    </w:p>
    <w:p w14:paraId="23000000">
      <w:pPr>
        <w:rPr>
          <w:sz w:val="28"/>
        </w:rPr>
      </w:pPr>
    </w:p>
    <w:p w14:paraId="24000000">
      <w:pPr>
        <w:jc w:val="center"/>
        <w:rPr>
          <w:sz w:val="28"/>
        </w:rPr>
      </w:pPr>
    </w:p>
    <w:p w14:paraId="25000000">
      <w:pPr>
        <w:jc w:val="center"/>
        <w:rPr>
          <w:sz w:val="28"/>
        </w:rPr>
      </w:pPr>
      <w:r>
        <w:rPr>
          <w:sz w:val="28"/>
        </w:rPr>
        <w:t>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>-202</w:t>
      </w:r>
      <w:r>
        <w:rPr>
          <w:rFonts w:hint="default"/>
          <w:sz w:val="28"/>
          <w:lang w:val="ru-RU"/>
        </w:rPr>
        <w:t>7</w:t>
      </w:r>
      <w:r>
        <w:rPr>
          <w:sz w:val="28"/>
        </w:rPr>
        <w:t xml:space="preserve"> учебный год.</w:t>
      </w:r>
    </w:p>
    <w:p w14:paraId="26000000">
      <w:pPr>
        <w:rPr>
          <w:sz w:val="28"/>
        </w:rPr>
      </w:pPr>
    </w:p>
    <w:p w14:paraId="27000000">
      <w:pPr>
        <w:spacing w:beforeAutospacing="1" w:afterAutospacing="1"/>
        <w:jc w:val="center"/>
        <w:outlineLvl w:val="2"/>
        <w:rPr>
          <w:b/>
          <w:sz w:val="28"/>
        </w:rPr>
      </w:pPr>
      <w:r>
        <w:rPr>
          <w:b/>
          <w:sz w:val="28"/>
        </w:rPr>
        <w:t>1. ПОЯСНИТЕЛЬНАЯ ЗАПИСКА</w:t>
      </w:r>
    </w:p>
    <w:p w14:paraId="28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Настоящая рабочая программа  по курсу </w:t>
      </w:r>
      <w:r>
        <w:rPr>
          <w:rFonts w:ascii="Times New Roman" w:hAnsi="Times New Roman"/>
          <w:color w:val="000000"/>
          <w:sz w:val="28"/>
        </w:rPr>
        <w:t>Физическая химия</w:t>
      </w:r>
      <w:r>
        <w:rPr>
          <w:rFonts w:ascii="Times New Roman" w:hAnsi="Times New Roman"/>
          <w:color w:val="FF0000"/>
          <w:sz w:val="28"/>
        </w:rPr>
        <w:t xml:space="preserve">  </w:t>
      </w:r>
      <w:r>
        <w:rPr>
          <w:rFonts w:ascii="Times New Roman" w:hAnsi="Times New Roman"/>
          <w:sz w:val="28"/>
        </w:rPr>
        <w:t>для учащихся 10 класса составлена на основании учебного плана муниципального бюджетного общеобразовательного учреждения «Кириковская средняя школа» на уровне среднего общего образования 202</w:t>
      </w:r>
      <w:r>
        <w:rPr>
          <w:rFonts w:hint="default"/>
          <w:sz w:val="28"/>
          <w:lang w:val="ru-RU"/>
        </w:rPr>
        <w:t>6</w:t>
      </w:r>
      <w:r>
        <w:rPr>
          <w:rFonts w:ascii="Times New Roman" w:hAnsi="Times New Roman"/>
          <w:sz w:val="28"/>
        </w:rPr>
        <w:t>-202</w:t>
      </w:r>
      <w:r>
        <w:rPr>
          <w:rFonts w:hint="default"/>
          <w:sz w:val="28"/>
          <w:lang w:val="ru-RU"/>
        </w:rPr>
        <w:t>7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учебного года в режиме пятидневной рабочей недели, основной образовательной программы среднего общего образования муниципального бюджетного общеобразовательного учреждения «Кириковская средняя школа» в редакции от 30.08.2024 года, утвержденной приказом по учреждению № 242-ОД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от 30.08.2024 года, приказа Министерства просвещения РФ от 18 мая 2023 г. N 371 "Об утверждении федеральной образовательной программы среднего общего образования», Порядком разработки и утверждения федеральных основных общеобразовательных программ, утвержденного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70809)., устава школы,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дисциплины общего образования от 30 августа 2024 года.</w:t>
      </w:r>
    </w:p>
    <w:p w14:paraId="29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Настоящая рабочая программа по предмету по предмету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Физическая химия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для обучающихся </w:t>
      </w:r>
      <w:r>
        <w:rPr>
          <w:rFonts w:ascii="Times New Roman" w:hAnsi="Times New Roman"/>
          <w:b w:val="0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класса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2A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2B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привлечение внимания обучающихся к ценностному аспекту изучаемых на</w:t>
      </w:r>
    </w:p>
    <w:p w14:paraId="2C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занятиях предметов, явлений, событий через: обращение внимания на ярких</w:t>
      </w:r>
    </w:p>
    <w:p w14:paraId="2D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2E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использование воспитательных возможностей содержания предмета </w:t>
      </w:r>
      <w:r>
        <w:rPr>
          <w:rFonts w:ascii="Times New Roman" w:hAnsi="Times New Roman"/>
          <w:color w:val="000000"/>
          <w:sz w:val="28"/>
        </w:rPr>
        <w:t>физическая химия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2F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14:paraId="30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31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применение на занятиях интерактивных форм работы, стимулирующих</w:t>
      </w:r>
    </w:p>
    <w:p w14:paraId="32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познавательную мотивацию обучающихся;</w:t>
      </w:r>
    </w:p>
    <w:p w14:paraId="33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34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выбор и использование на занятиях методов, методик, технологий,</w:t>
      </w:r>
    </w:p>
    <w:p w14:paraId="35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14:paraId="36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37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установление уважительных, доверительных, неформальных отношений между учителем и учениками, создание на занятиях эмоционально-комфортной среды.    </w:t>
      </w:r>
    </w:p>
    <w:p w14:paraId="38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>Актуальность и педагогическая целесообразность программы</w:t>
      </w:r>
      <w:r>
        <w:rPr>
          <w:rFonts w:ascii="Times New Roman" w:hAnsi="Times New Roman"/>
          <w:sz w:val="28"/>
        </w:rPr>
        <w:t xml:space="preserve">: курс «Физическая химия» предназначен для учащихся, выбравших естественно-научный профиль или проявивших повышенный интерес к изучению химии. Данный курс — курс интегрированный, содержательно он связан с курсом химии, физики, математики основной школы. Изучение предлагаемого курса направлено на углубление и обобщение знаний школьников о химическом процессе, в частности о его термодинамике, кинетике, состоянии равновесия, а также о поверхностных явлениях. </w:t>
      </w:r>
    </w:p>
    <w:p w14:paraId="39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Несмотря на то, что отдельные вопросы термодинамики и кинетики рассматриваются в учебниках химии и физики, представленной в них информации недостаточно для объективной оценки и понимания сути происходящих процессов. Полное их осмысление возможно лишь на стыке этих двух наук. К тому же на уровне микрочастиц деление процессов на физические и химические является довольно условным. Физическая химия изучает химические процессы, опираясь на физические теории и используя физические методы. </w:t>
      </w:r>
    </w:p>
    <w:p w14:paraId="3A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>Цель:</w:t>
      </w:r>
      <w:r>
        <w:rPr>
          <w:rFonts w:ascii="Times New Roman" w:hAnsi="Times New Roman"/>
          <w:sz w:val="28"/>
        </w:rPr>
        <w:t xml:space="preserve"> расширение, углубление и обобщение знаний о химическом процессе, причинах и механизме его протекания, развитие познавательных интересов и творческих способностей учащихся через практическую направленность обучения химии и интегрирующую роль химии в системе естественных наук. </w:t>
      </w:r>
    </w:p>
    <w:p w14:paraId="3B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b/>
          <w:sz w:val="28"/>
        </w:rPr>
        <w:t xml:space="preserve"> Задачи:</w:t>
      </w:r>
    </w:p>
    <w:p w14:paraId="3C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формирование естественно-научного мировоззрения учащихся, развитие приёмов умственной деятельности, познавательных интересов, склонностей и способностей учащихся;</w:t>
      </w:r>
    </w:p>
    <w:p w14:paraId="3D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углубление внутренней мотивации учащихся, формирование потребности в получении новых знаний и применение их на практике; — расширение, углубление и обобщение знаний по химии и физике;</w:t>
      </w:r>
    </w:p>
    <w:p w14:paraId="3E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использование межпредметных связей химии с физикой, математикой, биологией, историей, экологией, рассмотрение значения данного курса для успешного освоения смежных дисциплин;</w:t>
      </w:r>
    </w:p>
    <w:p w14:paraId="3F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совершенствование экспериментальных умений и навыков в соответствии с требованиями правил техники безопасности;</w:t>
      </w:r>
    </w:p>
    <w:p w14:paraId="40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рассмотрение связи химии с жизнью, с важнейшими сферами деятельности человека;</w:t>
      </w:r>
    </w:p>
    <w:p w14:paraId="41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развитие у учащихся умения самостоятельно работать с дополнительной литературой и другими средствами информации;</w:t>
      </w:r>
    </w:p>
    <w:p w14:paraId="42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формирование у учащихся умений анализировать, сопоставлять, применять теоретические знания на практике;</w:t>
      </w:r>
    </w:p>
    <w:p w14:paraId="43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— формирование умений по решению экспериментальных и теоретических задач.</w:t>
      </w:r>
    </w:p>
    <w:p w14:paraId="44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Программа рассчитана на обучающихся 11 класса, срок реализации – 1 год (34 часов), 1 раз в неделю.</w:t>
      </w:r>
    </w:p>
    <w:p w14:paraId="45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Форма и режим проведения занятий – очно, групповые.</w:t>
      </w:r>
    </w:p>
    <w:p w14:paraId="46000000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Планируемые результаты освоения курса:</w:t>
      </w:r>
    </w:p>
    <w:p w14:paraId="47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Личностными результатами</w:t>
      </w:r>
      <w:r>
        <w:rPr>
          <w:rFonts w:ascii="Times New Roman" w:hAnsi="Times New Roman"/>
          <w:sz w:val="28"/>
        </w:rPr>
        <w:t xml:space="preserve"> обучения является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 и эстетических принципов и норм поведения.</w:t>
      </w:r>
    </w:p>
    <w:p w14:paraId="48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изучении элективного курса на уровне среднего общего образования ученик научится: </w:t>
      </w:r>
    </w:p>
    <w:p w14:paraId="49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основам социально-критического мышления, ориентация в особенностях социальных отношений и взаимодействий, установлению взаимосвязи между общественными и политическими событиями;</w:t>
      </w:r>
    </w:p>
    <w:p w14:paraId="4A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экологическому сознанию, признанию высокой ценности жизни во всех её проявлениях; знанию основных принципов и правил отношения к природе; </w:t>
      </w:r>
    </w:p>
    <w:p w14:paraId="4B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знанию основ здорового образа жизни и здоровьесберегающих технологий; правил поведения в чрезвычайных ситуациях; - гражданскому патриотизму, любви к Родине, чувству гордости за свою страну; </w:t>
      </w:r>
    </w:p>
    <w:p w14:paraId="4C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уважению к истории, культурным и историческим памятникам; - уважению к личности и её достоинствам, доброжелательному отношению к окружающим, нетерпимости к любым видам насилия и готовности противостоять им;</w:t>
      </w:r>
    </w:p>
    <w:p w14:paraId="4D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уважению к ценностям семьи, любви к природе, признанию ценности здоровья, своего и других людей, оптимизму в восприятии мира; потребности в самовыражении и самореализации, социальном признании;</w:t>
      </w:r>
      <w:r>
        <w:rPr>
          <w:rFonts w:ascii="Times New Roman" w:hAnsi="Times New Roman"/>
          <w:b/>
          <w:sz w:val="28"/>
        </w:rPr>
        <w:t xml:space="preserve"> </w:t>
      </w:r>
    </w:p>
    <w:p w14:paraId="4E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позитивной моральной самооценке </w:t>
      </w:r>
    </w:p>
    <w:p w14:paraId="4F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умению вести диалог на основе равноправных отношений и взаимного уважения и принятия; умению конструктивно разрешать конфликты; готовности и способности к выполнению моральных норм в отношении взрослых и сверстников в школе, дома, во внеучебных видах деятельности;</w:t>
      </w:r>
    </w:p>
    <w:p w14:paraId="50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умению строить жизненные планы с учётом конкретных социально-исторических, политических и экономических условий;</w:t>
      </w:r>
    </w:p>
    <w:p w14:paraId="51000000">
      <w:pPr>
        <w:spacing w:line="360" w:lineRule="auto"/>
        <w:ind w:left="-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устойчивому познавательному интересу и становлению смыслообразующей функции познавательного мотива.</w:t>
      </w:r>
    </w:p>
    <w:p w14:paraId="52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Результаты развивающей деятельности</w:t>
      </w:r>
    </w:p>
    <w:p w14:paraId="53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14:paraId="54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оценивать ресурсы, в том числе время и другие нематериальные ресурсы, необходимые для достижения поставленной ранее цели;</w:t>
      </w:r>
    </w:p>
    <w:p w14:paraId="55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сопоставлять имеющиеся возможности и необходимые для достижения цели ресурсы; ‒ организовывать эффективный поиск ресурсов, необходимых для достижения поставленной цели;</w:t>
      </w:r>
    </w:p>
    <w:p w14:paraId="56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определять несколько путей достижения поставленной цели;</w:t>
      </w:r>
    </w:p>
    <w:p w14:paraId="57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выбирать оптимальный путь достижения цели с учетом эффективности расходования ресурсов и основываясь на соображениях этики и морали; </w:t>
      </w:r>
    </w:p>
    <w:p w14:paraId="58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‒ задавать параметры и критерии, по которым можно определить, что цель достигнута;</w:t>
      </w:r>
    </w:p>
    <w:p w14:paraId="59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сопоставлять полученный результат деятельности с поставленной заранее целью;</w:t>
      </w:r>
    </w:p>
    <w:p w14:paraId="5A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оценивать последствия достижения поставленной цели в деятельности, собственной жизни и жизни окружающих людей. </w:t>
      </w:r>
    </w:p>
    <w:p w14:paraId="5B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‒ критически оценивать и интерпретировать информацию с разных позиций;</w:t>
      </w:r>
    </w:p>
    <w:p w14:paraId="5C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распознавать и фиксировать противоречия в информационных источниках; </w:t>
      </w:r>
    </w:p>
    <w:p w14:paraId="5D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‒ использовать различные модельно-схематические средства для представления выявленных в информационных источниках противоречий; </w:t>
      </w:r>
    </w:p>
    <w:p w14:paraId="5E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‒ осуществлять развернутый информационный поиск и ставить на его основе новые (учебные и познавательные) задачи;</w:t>
      </w:r>
    </w:p>
    <w:p w14:paraId="5F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искать и находить обобщенные способы решения задач;</w:t>
      </w:r>
    </w:p>
    <w:p w14:paraId="60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приводить критические аргументы как в отношении собственного суждения, так и в отношении действий и суждений другого;</w:t>
      </w:r>
    </w:p>
    <w:p w14:paraId="61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анализировать и преобразовывать проблемно-противоречивые ситуации;</w:t>
      </w:r>
    </w:p>
    <w:p w14:paraId="62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выходить за рамки учебного предмета и осуществлять целенаправленный поиск возможности широкого переноса средств и способов действия;</w:t>
      </w:r>
    </w:p>
    <w:p w14:paraId="63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14:paraId="64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менять и удерживать разные позиции в познавательной деятельности (быть учеником и учителем; формулировать образовательный запрос и выполнять консультативные функции самостоятельно; ставить проблему и работать над ее решением; управлять совместной познавательной деятельностью и подчиняться).</w:t>
      </w:r>
    </w:p>
    <w:p w14:paraId="65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осуществлять деловую коммуникацию, как со сверстниками, так и со взрослыми (как внутри образовательной организации, так и за ее пределами);</w:t>
      </w:r>
    </w:p>
    <w:p w14:paraId="66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при осуществлении групповой работы быть как руководителем, так и членом проектной команды в разных ролях (генератором идей, критиком, исполнителем, презентующим и т. д.);</w:t>
      </w:r>
    </w:p>
    <w:p w14:paraId="67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‒ развернуто, логично и точно излагать свою точку зрения с использованием адекватных (устных и письменных) языковых средств; </w:t>
      </w:r>
    </w:p>
    <w:p w14:paraId="68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‒ воспринимать критические замечания как ресурс собственного развития; точно и емко формулировать как критические, так и одобрительные замечания в адрес других людей в рамках деловой и образовательной коммуникации, избегая при этом личностных оценочных суждений.</w:t>
      </w:r>
    </w:p>
    <w:p w14:paraId="69000000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6A000000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Содержание программы</w:t>
      </w:r>
    </w:p>
    <w:p w14:paraId="6B000000">
      <w:pPr>
        <w:spacing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Тема 1. Учение о растворах Растворы: </w:t>
      </w:r>
    </w:p>
    <w:p w14:paraId="6C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определение, понятия и классификация. Классификация растворов. Способы выражения концентрации растворов. Законы растворимости газов в жидкости. Растворимость твердых веществ в жидкости. Ограниченная взаимная растворимость жидкостей. Термодинамические условия образования идеальных растворов Электролитическая диссоциация. Электролиты и неэлектролиты. Разбавленные растворы электролитов. Изотонический коэффициент. Реакции ионного обмена. Составление реакций ионного обмена. Правило Вант-Гоффа. Представление о реакциях в твёрдых телах. Бинарные растворы летучих веществ. Разделение жидких бинарных растворов.</w:t>
      </w:r>
    </w:p>
    <w:p w14:paraId="6D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Тема 2. Химическое равновесие.</w:t>
      </w:r>
    </w:p>
    <w:p w14:paraId="6E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Смещение химического равновесия Закон действующих масс. Признаки химического равновесия. Способы выражения константы равновесия. Уравнение изотермы химической реакции. Термодинамическая теория химического сродства. Смещение химического равновесия </w:t>
      </w:r>
    </w:p>
    <w:p w14:paraId="6F000000">
      <w:pPr>
        <w:spacing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Тема 3. Химическая кинетика</w:t>
      </w:r>
    </w:p>
    <w:p w14:paraId="70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Основные понятия химической кинетики. Зависимость скорости реакции от концентрации. Порядок и молекулярность реакции. Формальная кинетика реакций различных порядков. Зависимость скорости реакции от температуры. Энергия активации. Теория Аррениуса. Фотохимические реакции. Основные понятия катализа. Гомогенный катализ. Кинетика ферментативных реакций, катализ и кинетика реакций с иммобилизованными ферментам. Адсорбция и гетерогенный катализ.</w:t>
      </w:r>
    </w:p>
    <w:p w14:paraId="71000000">
      <w:pPr>
        <w:spacing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Формы организации и виды деятельности</w:t>
      </w:r>
    </w:p>
    <w:p w14:paraId="72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Основные формы организации курса внеурочной деятельности лаборатории «Физическая химия»:</w:t>
      </w:r>
    </w:p>
    <w:p w14:paraId="73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участие в олимпиадах; </w:t>
      </w:r>
    </w:p>
    <w:p w14:paraId="74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подготовка научно-исследовательских проектов;</w:t>
      </w:r>
    </w:p>
    <w:p w14:paraId="75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проблемно-ценностные дискуссии по вопросам современной химии;</w:t>
      </w:r>
    </w:p>
    <w:p w14:paraId="76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лабораторные практикумы; </w:t>
      </w:r>
    </w:p>
    <w:p w14:paraId="77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проведение опытов. </w:t>
      </w:r>
    </w:p>
    <w:p w14:paraId="78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Практикумы по решению задач.</w:t>
      </w:r>
    </w:p>
    <w:p w14:paraId="79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Основные виды деятельности, применяемые при реализации курса внеурочной деятельности лаборатории «Физическая химия»:</w:t>
      </w:r>
    </w:p>
    <w:p w14:paraId="7A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познавательная деятельность;</w:t>
      </w:r>
    </w:p>
    <w:p w14:paraId="7B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проблемно-ценностное общение;</w:t>
      </w:r>
    </w:p>
    <w:p w14:paraId="7C00000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– трудовая (деятельность в условиях химической лаборатории).</w:t>
      </w:r>
    </w:p>
    <w:p w14:paraId="7D000000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Тематическое планирование: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4572"/>
        <w:gridCol w:w="3118"/>
      </w:tblGrid>
      <w:tr w14:paraId="4DA82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00000">
            <w:pPr>
              <w:spacing w:before="120" w:after="120"/>
              <w:ind w:left="120" w:right="12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занятия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</w:t>
            </w:r>
          </w:p>
          <w:p w14:paraId="8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часов</w:t>
            </w:r>
          </w:p>
        </w:tc>
      </w:tr>
      <w:tr w14:paraId="3864D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2000000">
            <w:pPr>
              <w:numPr>
                <w:ilvl w:val="0"/>
                <w:numId w:val="2"/>
              </w:numPr>
              <w:rPr>
                <w:rFonts w:ascii="Times New Roman" w:hAnsi="Times New Roman"/>
                <w:sz w:val="28"/>
              </w:rPr>
            </w:pP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3000000">
            <w:pPr>
              <w:spacing w:before="120" w:after="120"/>
              <w:ind w:left="120" w:right="120"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Учение о растворах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535B0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и классификация растворов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4743F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9000000">
            <w:pPr>
              <w:spacing w:before="120" w:after="120"/>
              <w:ind w:left="120" w:right="12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Способы выражения концентрации растворов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9C04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C000000">
            <w:pPr>
              <w:spacing w:before="120" w:after="120"/>
              <w:ind w:left="120" w:right="12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Законы растворимости газов в жидкости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59D2A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8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Ограниченная взаимная растворимость жидкостей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F0C1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2000000">
            <w:pPr>
              <w:spacing w:before="120" w:after="120"/>
              <w:ind w:left="120" w:right="120"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Ограниченная взаимная растворимость жидкостей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13F2D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Электролитическая диссоциация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1816D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Электролиты и неэлектролиты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9000000">
            <w:pPr>
              <w:rPr>
                <w:rFonts w:ascii="Times New Roman" w:hAnsi="Times New Roman"/>
                <w:sz w:val="28"/>
              </w:rPr>
            </w:pPr>
          </w:p>
        </w:tc>
      </w:tr>
      <w:tr w14:paraId="1911A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Представление о реакциях в твёрдых телах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6AEEF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Представление о реакциях в твёрдых телах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9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87EA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Бинарные растворы летучих веществ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36619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Разделение жидких бинарных растворов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4C31E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Разделение жидких бинарных растворов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09E74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Химическое равновесие. Смещение химического</w:t>
            </w:r>
          </w:p>
          <w:p w14:paraId="A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равновесия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263D6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Закон действующих масс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A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19A2D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Признаки химического равновесия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3B6A9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Способы выражения константы равновесия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413A4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Уравнение изотермы химической реакции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6F54B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Уравнение изотермы химической реакции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0D758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Смещение химического равновесия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A60B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B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Химическая кинетика (катализ)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23A50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понятия химической кинетики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353D9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понятия химической кинетики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639F2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и молекулярность реакции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FB0E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и молекулярность реакции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0E771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C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Формальная кинетика реакций различных порядков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4DCB2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Зависимость скорости реакции от температуры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1EC2F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Зависимость скорости реакции от температуры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1AD9A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Энергия активации. Теория Аррениуса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246A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Фотохимические реакции.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26B1A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понятия катализа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D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86D3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понятия катализа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7EC28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Адсорбция и гетерогенный катализ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512C9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Адсорбция и гетерогенный катализ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14:paraId="6CD24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9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Итого: 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</w:tr>
      <w:tr w14:paraId="61804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C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Всего: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</w:tr>
    </w:tbl>
    <w:p w14:paraId="EF000000">
      <w:pPr>
        <w:spacing w:line="360" w:lineRule="auto"/>
        <w:jc w:val="left"/>
        <w:rPr>
          <w:rFonts w:ascii="Times New Roman" w:hAnsi="Times New Roman"/>
          <w:b/>
          <w:sz w:val="28"/>
        </w:rPr>
      </w:pPr>
    </w:p>
    <w:p w14:paraId="F0000000">
      <w:pPr>
        <w:spacing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Критерии оценки достижения планируемых результатов:</w:t>
      </w:r>
    </w:p>
    <w:p w14:paraId="F1000000">
      <w:pPr>
        <w:spacing w:line="360" w:lineRule="auto"/>
        <w:ind w:left="0" w:firstLine="0"/>
        <w:jc w:val="left"/>
        <w:rPr>
          <w:rFonts w:ascii="Times New Roman" w:hAnsi="Times New Roman"/>
          <w:b/>
          <w:sz w:val="28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4678"/>
      </w:tblGrid>
      <w:tr w14:paraId="57991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200000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Уровни освоения Программы 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3000000">
            <w:pPr>
              <w:spacing w:before="120" w:after="120"/>
              <w:ind w:left="120" w:right="120" w:firstLine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Результат</w:t>
            </w:r>
          </w:p>
        </w:tc>
      </w:tr>
      <w:tr w14:paraId="12DD0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000000">
            <w:pPr>
              <w:spacing w:before="120" w:after="120"/>
              <w:ind w:left="120" w:right="120" w:firstLine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Высокий уровень освоения Программы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00000">
            <w:pPr>
              <w:spacing w:before="120" w:after="120"/>
              <w:ind w:left="120" w:right="12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демонстрируют высокую заинтересованность в учебной, познавательной и творческой деятельности, составляющей содержание программы. На итоговом занятии показывают отличное знание теоретического материала, практическое применение знаний воплощается в качественный продукт</w:t>
            </w:r>
          </w:p>
        </w:tc>
      </w:tr>
      <w:tr w14:paraId="0A419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00000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Средний уровень освоения</w:t>
            </w:r>
          </w:p>
          <w:p w14:paraId="F700000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Программы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демонстрируют достаточную</w:t>
            </w:r>
          </w:p>
          <w:p w14:paraId="F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заинтересованность в учебной, познавательной и</w:t>
            </w:r>
          </w:p>
          <w:p w14:paraId="F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творческой деятельности, составляющей содержание</w:t>
            </w:r>
          </w:p>
          <w:p w14:paraId="F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программы. На итоговом занятии показывают хорошее</w:t>
            </w:r>
          </w:p>
          <w:p w14:paraId="F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знание теоретического материала, практическое</w:t>
            </w:r>
          </w:p>
          <w:p w14:paraId="F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применение знаний воплощается в продукт, требующий</w:t>
            </w:r>
          </w:p>
          <w:p w14:paraId="F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незначительной доработки</w:t>
            </w:r>
          </w:p>
        </w:tc>
      </w:tr>
      <w:tr w14:paraId="0ACE3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00000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Низкий уровень освоения</w:t>
            </w:r>
          </w:p>
          <w:p w14:paraId="0001000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Программы</w:t>
            </w:r>
          </w:p>
        </w:tc>
        <w:tc>
          <w:tcPr>
            <w:tcW w:w="4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0000">
            <w:pPr>
              <w:spacing w:before="120" w:after="120"/>
              <w:ind w:left="120" w:right="12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демонстрируют низкий уровень заинтересованности в учебной, познавательной и творческой деятельности, составляющей содержание программы. На итоговом занятии показывают недостаточное знание теоретического материала, практическая работа не соответствует требованиям</w:t>
            </w:r>
          </w:p>
        </w:tc>
      </w:tr>
    </w:tbl>
    <w:p w14:paraId="02010000">
      <w:pPr>
        <w:spacing w:line="360" w:lineRule="auto"/>
        <w:ind w:left="0" w:firstLine="0"/>
        <w:jc w:val="left"/>
        <w:rPr>
          <w:rFonts w:ascii="Times New Roman" w:hAnsi="Times New Roman"/>
          <w:b/>
          <w:sz w:val="28"/>
        </w:rPr>
      </w:pPr>
    </w:p>
    <w:p w14:paraId="03010000">
      <w:pPr>
        <w:spacing w:line="360" w:lineRule="auto"/>
        <w:jc w:val="left"/>
        <w:rPr>
          <w:rFonts w:ascii="Times New Roman" w:hAnsi="Times New Roman"/>
          <w:b/>
          <w:sz w:val="28"/>
        </w:rPr>
      </w:pPr>
    </w:p>
    <w:p w14:paraId="04010000">
      <w:pPr>
        <w:spacing w:line="36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СПИСОК ЛИТЕРАТУРЫ: </w:t>
      </w:r>
    </w:p>
    <w:p w14:paraId="05010000">
      <w:pPr>
        <w:spacing w:line="36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1. В.А. Белоногов, Г.У. Белоногова: уч. Пособие для общеобразовательных организаций / Н. В. Антипова и др. . – М. Просвещение, 2019 – 187с. – Профильная школа. </w:t>
      </w:r>
    </w:p>
    <w:p w14:paraId="06010000">
      <w:pPr>
        <w:spacing w:line="36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2. Акулова, Ю.П. Физическая химия. Теория и задачи: Учебное пособие / Ю.П. Акулова, С.Г. Изотова и др. - СПб.: Лань, 2018. - 228 c. </w:t>
      </w:r>
    </w:p>
    <w:p w14:paraId="07010000">
      <w:pPr>
        <w:spacing w:line="36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3. Борщевский, А.Я. Физическая химия: Учебник / А.Я. Борщевский. - М.: Инфра-М, 2018. - 224 c. </w:t>
      </w:r>
    </w:p>
    <w:p w14:paraId="08010000">
      <w:pPr>
        <w:spacing w:line="36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4. Зарубин, Д.П. Физическая химия: Учебное пособие / Д.П. Зарубин. - М.: Инфра-М, 2018. - 39 c</w:t>
      </w:r>
    </w:p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entury School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0" w:hanging="430"/>
      </w:pPr>
    </w:lvl>
    <w:lvl w:ilvl="2" w:tentative="0">
      <w:start w:val="1"/>
      <w:numFmt w:val="decimal"/>
      <w:lvlText w:val="%1.%2.%3."/>
      <w:lvlJc w:val="left"/>
      <w:pPr>
        <w:ind w:left="1225" w:hanging="505"/>
      </w:pPr>
    </w:lvl>
    <w:lvl w:ilvl="3" w:tentative="0">
      <w:start w:val="1"/>
      <w:numFmt w:val="decimal"/>
      <w:lvlText w:val="%1.%2.%3.%4."/>
      <w:lvlJc w:val="left"/>
      <w:pPr>
        <w:ind w:left="1730" w:hanging="650"/>
      </w:pPr>
    </w:lvl>
    <w:lvl w:ilvl="4" w:tentative="0">
      <w:start w:val="1"/>
      <w:numFmt w:val="decimal"/>
      <w:lvlText w:val="%1.%2.%3.%4.%5."/>
      <w:lvlJc w:val="left"/>
      <w:pPr>
        <w:ind w:left="2230" w:hanging="790"/>
      </w:pPr>
    </w:lvl>
    <w:lvl w:ilvl="5" w:tentative="0">
      <w:start w:val="1"/>
      <w:numFmt w:val="decimal"/>
      <w:lvlText w:val="%1.%2.%3.%4.%5.%6."/>
      <w:lvlJc w:val="left"/>
      <w:pPr>
        <w:ind w:left="2735" w:hanging="935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5" w:hanging="1225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pStyle w:val="35"/>
      <w:lvlText w:val="–"/>
      <w:lvlJc w:val="left"/>
      <w:pPr>
        <w:ind w:left="786" w:hanging="360"/>
      </w:pPr>
      <w:rPr>
        <w:rFonts w:ascii="Times New Roman" w:hAnsi="Times New Roman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AB71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spacing w:before="120" w:after="120" w:line="276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76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76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76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76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Strong"/>
    <w:qFormat/>
    <w:uiPriority w:val="0"/>
    <w:rPr>
      <w:b/>
    </w:rPr>
  </w:style>
  <w:style w:type="paragraph" w:styleId="11">
    <w:name w:val="toc 8"/>
    <w:next w:val="1"/>
    <w:qFormat/>
    <w:uiPriority w:val="39"/>
    <w:pPr>
      <w:spacing w:before="0" w:after="200" w:line="276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toc 9"/>
    <w:next w:val="1"/>
    <w:qFormat/>
    <w:uiPriority w:val="39"/>
    <w:pPr>
      <w:spacing w:before="0" w:after="200" w:line="276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7"/>
    <w:next w:val="1"/>
    <w:qFormat/>
    <w:uiPriority w:val="39"/>
    <w:pPr>
      <w:spacing w:before="0" w:after="200" w:line="276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Body Text"/>
    <w:basedOn w:val="1"/>
    <w:qFormat/>
    <w:uiPriority w:val="0"/>
    <w:pPr>
      <w:spacing w:after="120" w:line="211" w:lineRule="exact"/>
      <w:jc w:val="right"/>
    </w:pPr>
    <w:rPr>
      <w:rFonts w:asciiTheme="minorAscii" w:hAnsiTheme="minorHAnsi"/>
      <w:sz w:val="22"/>
    </w:rPr>
  </w:style>
  <w:style w:type="paragraph" w:styleId="15">
    <w:name w:val="toc 1"/>
    <w:next w:val="1"/>
    <w:qFormat/>
    <w:uiPriority w:val="39"/>
    <w:pPr>
      <w:spacing w:before="0" w:after="200" w:line="276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6">
    <w:name w:val="toc 6"/>
    <w:next w:val="1"/>
    <w:qFormat/>
    <w:uiPriority w:val="39"/>
    <w:pPr>
      <w:spacing w:before="0" w:after="200" w:line="276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3"/>
    <w:next w:val="1"/>
    <w:qFormat/>
    <w:uiPriority w:val="39"/>
    <w:pPr>
      <w:spacing w:before="0" w:after="200" w:line="276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2"/>
    <w:next w:val="1"/>
    <w:qFormat/>
    <w:uiPriority w:val="39"/>
    <w:pPr>
      <w:spacing w:before="0" w:after="200" w:line="276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4"/>
    <w:next w:val="1"/>
    <w:qFormat/>
    <w:uiPriority w:val="39"/>
    <w:pPr>
      <w:spacing w:before="0" w:after="200" w:line="276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oc 5"/>
    <w:next w:val="1"/>
    <w:qFormat/>
    <w:uiPriority w:val="39"/>
    <w:pPr>
      <w:spacing w:before="0" w:after="200" w:line="276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1">
    <w:name w:val="Title"/>
    <w:next w:val="1"/>
    <w:qFormat/>
    <w:uiPriority w:val="10"/>
    <w:pPr>
      <w:spacing w:before="567" w:after="567" w:line="276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2">
    <w:name w:val="Normal (Web)"/>
    <w:basedOn w:val="1"/>
    <w:qFormat/>
    <w:uiPriority w:val="0"/>
    <w:pPr>
      <w:spacing w:beforeAutospacing="1" w:afterAutospacing="1"/>
    </w:pPr>
  </w:style>
  <w:style w:type="paragraph" w:styleId="23">
    <w:name w:val="Subtitle"/>
    <w:next w:val="1"/>
    <w:qFormat/>
    <w:uiPriority w:val="11"/>
    <w:pPr>
      <w:spacing w:before="0" w:after="200" w:line="276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table" w:styleId="24">
    <w:name w:val="Table Grid"/>
    <w:basedOn w:val="8"/>
    <w:qFormat/>
    <w:uiPriority w:val="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5">
    <w:name w:val="c0"/>
    <w:link w:val="26"/>
    <w:qFormat/>
    <w:uiPriority w:val="0"/>
    <w:pPr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character" w:customStyle="1" w:styleId="26">
    <w:name w:val="c01"/>
    <w:basedOn w:val="7"/>
    <w:link w:val="25"/>
    <w:qFormat/>
    <w:uiPriority w:val="0"/>
  </w:style>
  <w:style w:type="paragraph" w:customStyle="1" w:styleId="27">
    <w:name w:val="Основной текст Знак1"/>
    <w:link w:val="28"/>
    <w:qFormat/>
    <w:uiPriority w:val="0"/>
    <w:pPr>
      <w:spacing w:before="0" w:after="200" w:line="276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character" w:customStyle="1" w:styleId="28">
    <w:name w:val="Основной текст Знак11"/>
    <w:basedOn w:val="7"/>
    <w:link w:val="27"/>
    <w:qFormat/>
    <w:uiPriority w:val="0"/>
    <w:rPr>
      <w:rFonts w:ascii="Times New Roman" w:hAnsi="Times New Roman"/>
      <w:sz w:val="24"/>
    </w:rPr>
  </w:style>
  <w:style w:type="paragraph" w:customStyle="1" w:styleId="29">
    <w:name w:val="Default"/>
    <w:link w:val="30"/>
    <w:qFormat/>
    <w:uiPriority w:val="0"/>
    <w:pPr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character" w:customStyle="1" w:styleId="30">
    <w:name w:val="Default1"/>
    <w:link w:val="29"/>
    <w:qFormat/>
    <w:uiPriority w:val="0"/>
    <w:rPr>
      <w:rFonts w:ascii="Times New Roman" w:hAnsi="Times New Roman"/>
      <w:color w:val="000000"/>
      <w:sz w:val="24"/>
    </w:rPr>
  </w:style>
  <w:style w:type="paragraph" w:customStyle="1" w:styleId="31">
    <w:name w:val="Style1"/>
    <w:basedOn w:val="1"/>
    <w:link w:val="32"/>
    <w:qFormat/>
    <w:uiPriority w:val="0"/>
    <w:pPr>
      <w:widowControl w:val="0"/>
      <w:spacing w:line="232" w:lineRule="exact"/>
      <w:ind w:left="0" w:firstLine="350"/>
      <w:jc w:val="both"/>
    </w:pPr>
  </w:style>
  <w:style w:type="character" w:customStyle="1" w:styleId="32">
    <w:name w:val="Style11"/>
    <w:link w:val="31"/>
    <w:qFormat/>
    <w:uiPriority w:val="0"/>
  </w:style>
  <w:style w:type="paragraph" w:customStyle="1" w:styleId="33">
    <w:name w:val="c4"/>
    <w:basedOn w:val="1"/>
    <w:link w:val="34"/>
    <w:qFormat/>
    <w:uiPriority w:val="0"/>
    <w:pPr>
      <w:spacing w:beforeAutospacing="1" w:afterAutospacing="1"/>
    </w:pPr>
  </w:style>
  <w:style w:type="character" w:customStyle="1" w:styleId="34">
    <w:name w:val="c41"/>
    <w:link w:val="33"/>
    <w:qFormat/>
    <w:uiPriority w:val="0"/>
  </w:style>
  <w:style w:type="paragraph" w:customStyle="1" w:styleId="35">
    <w:name w:val="Перечень"/>
    <w:basedOn w:val="1"/>
    <w:next w:val="1"/>
    <w:link w:val="36"/>
    <w:qFormat/>
    <w:uiPriority w:val="0"/>
    <w:pPr>
      <w:numPr>
        <w:ilvl w:val="0"/>
        <w:numId w:val="1"/>
      </w:numPr>
      <w:spacing w:line="360" w:lineRule="auto"/>
      <w:ind w:left="0" w:firstLine="284"/>
      <w:jc w:val="both"/>
    </w:pPr>
    <w:rPr>
      <w:sz w:val="28"/>
      <w:u w:color="000000"/>
    </w:rPr>
  </w:style>
  <w:style w:type="character" w:customStyle="1" w:styleId="36">
    <w:name w:val="Перечень1"/>
    <w:link w:val="35"/>
    <w:qFormat/>
    <w:uiPriority w:val="0"/>
    <w:rPr>
      <w:sz w:val="28"/>
      <w:u w:color="000000"/>
    </w:rPr>
  </w:style>
  <w:style w:type="paragraph" w:customStyle="1" w:styleId="37">
    <w:name w:val="Font Style72"/>
    <w:link w:val="38"/>
    <w:qFormat/>
    <w:uiPriority w:val="0"/>
    <w:pPr>
      <w:spacing w:before="0" w:after="200" w:line="276" w:lineRule="auto"/>
      <w:ind w:left="0" w:right="0" w:firstLine="0"/>
      <w:jc w:val="left"/>
    </w:pPr>
    <w:rPr>
      <w:rFonts w:ascii="Times New Roman" w:hAnsi="Times New Roman"/>
      <w:color w:val="000000"/>
      <w:spacing w:val="0"/>
      <w:sz w:val="20"/>
    </w:rPr>
  </w:style>
  <w:style w:type="character" w:customStyle="1" w:styleId="38">
    <w:name w:val="Font Style721"/>
    <w:link w:val="37"/>
    <w:qFormat/>
    <w:uiPriority w:val="0"/>
    <w:rPr>
      <w:rFonts w:ascii="Times New Roman" w:hAnsi="Times New Roman"/>
      <w:sz w:val="20"/>
    </w:rPr>
  </w:style>
  <w:style w:type="paragraph" w:customStyle="1" w:styleId="39">
    <w:name w:val="c14"/>
    <w:basedOn w:val="1"/>
    <w:link w:val="40"/>
    <w:qFormat/>
    <w:uiPriority w:val="0"/>
    <w:pPr>
      <w:spacing w:beforeAutospacing="1" w:afterAutospacing="1"/>
    </w:pPr>
  </w:style>
  <w:style w:type="character" w:customStyle="1" w:styleId="40">
    <w:name w:val="c141"/>
    <w:link w:val="39"/>
    <w:qFormat/>
    <w:uiPriority w:val="0"/>
  </w:style>
  <w:style w:type="paragraph" w:customStyle="1" w:styleId="41">
    <w:name w:val="c40"/>
    <w:link w:val="42"/>
    <w:qFormat/>
    <w:uiPriority w:val="0"/>
    <w:pPr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character" w:customStyle="1" w:styleId="42">
    <w:name w:val="c401"/>
    <w:basedOn w:val="7"/>
    <w:link w:val="41"/>
    <w:qFormat/>
    <w:uiPriority w:val="0"/>
  </w:style>
  <w:style w:type="paragraph" w:customStyle="1" w:styleId="43">
    <w:name w:val="Footnote"/>
    <w:link w:val="44"/>
    <w:qFormat/>
    <w:uiPriority w:val="0"/>
    <w:pPr>
      <w:spacing w:before="0" w:after="200" w:line="276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44">
    <w:name w:val="Footnote1"/>
    <w:link w:val="43"/>
    <w:qFormat/>
    <w:uiPriority w:val="0"/>
    <w:rPr>
      <w:rFonts w:ascii="XO Thames" w:hAnsi="XO Thames"/>
      <w:sz w:val="22"/>
    </w:rPr>
  </w:style>
  <w:style w:type="paragraph" w:customStyle="1" w:styleId="45">
    <w:name w:val="Header and Footer"/>
    <w:link w:val="46"/>
    <w:qFormat/>
    <w:uiPriority w:val="0"/>
    <w:pPr>
      <w:spacing w:before="0" w:after="20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0"/>
    </w:rPr>
  </w:style>
  <w:style w:type="character" w:customStyle="1" w:styleId="46">
    <w:name w:val="Header and Footer1"/>
    <w:link w:val="45"/>
    <w:qFormat/>
    <w:uiPriority w:val="0"/>
    <w:rPr>
      <w:rFonts w:ascii="XO Thames" w:hAnsi="XO Thames"/>
      <w:sz w:val="20"/>
    </w:rPr>
  </w:style>
  <w:style w:type="paragraph" w:customStyle="1" w:styleId="47">
    <w:name w:val="Основной текст1"/>
    <w:link w:val="48"/>
    <w:qFormat/>
    <w:uiPriority w:val="0"/>
    <w:pPr>
      <w:spacing w:before="0" w:after="200" w:line="276" w:lineRule="auto"/>
      <w:ind w:left="0" w:right="0" w:firstLine="0"/>
      <w:jc w:val="left"/>
    </w:pPr>
    <w:rPr>
      <w:rFonts w:ascii="Century Schoolbook" w:hAnsi="Century Schoolbook"/>
      <w:color w:val="000000"/>
      <w:spacing w:val="0"/>
      <w:sz w:val="20"/>
      <w:highlight w:val="white"/>
    </w:rPr>
  </w:style>
  <w:style w:type="character" w:customStyle="1" w:styleId="48">
    <w:name w:val="Основной текст11"/>
    <w:link w:val="47"/>
    <w:qFormat/>
    <w:uiPriority w:val="0"/>
    <w:rPr>
      <w:rFonts w:ascii="Century Schoolbook" w:hAnsi="Century Schoolbook"/>
      <w:color w:val="000000"/>
      <w:spacing w:val="0"/>
      <w:sz w:val="20"/>
      <w:highlight w:val="white"/>
    </w:rPr>
  </w:style>
  <w:style w:type="paragraph" w:styleId="49">
    <w:name w:val="List Paragraph"/>
    <w:basedOn w:val="1"/>
    <w:qFormat/>
    <w:uiPriority w:val="0"/>
    <w:pPr>
      <w:spacing w:after="200" w:line="276" w:lineRule="auto"/>
      <w:ind w:left="720" w:firstLine="0"/>
      <w:contextualSpacing/>
    </w:pPr>
    <w:rPr>
      <w:rFonts w:ascii="Calibri" w:hAnsi="Calibri"/>
      <w:sz w:val="22"/>
    </w:rPr>
  </w:style>
  <w:style w:type="paragraph" w:customStyle="1" w:styleId="50">
    <w:name w:val="dash0410_005f0431_005f0437_005f0430_005f0446_005f0020_005f0441_005f043f_005f0438_005f0441_005f043a_005f0430_005f_005fchar1__char1"/>
    <w:link w:val="51"/>
    <w:qFormat/>
    <w:uiPriority w:val="0"/>
    <w:pPr>
      <w:spacing w:before="0" w:after="200" w:line="276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  <w:u w:val="none"/>
    </w:rPr>
  </w:style>
  <w:style w:type="character" w:customStyle="1" w:styleId="51">
    <w:name w:val="dash0410_005f0431_005f0437_005f0430_005f0446_005f0020_005f0441_005f043f_005f0438_005f0441_005f043a_005f0430_005f_005fchar1__char11"/>
    <w:basedOn w:val="7"/>
    <w:link w:val="50"/>
    <w:qFormat/>
    <w:uiPriority w:val="0"/>
    <w:rPr>
      <w:rFonts w:ascii="Times New Roman" w:hAnsi="Times New Roman"/>
      <w:sz w:val="24"/>
      <w:u w:val="none"/>
    </w:rPr>
  </w:style>
  <w:style w:type="paragraph" w:styleId="52">
    <w:name w:val="No Spacing"/>
    <w:qFormat/>
    <w:uiPriority w:val="0"/>
    <w:pPr>
      <w:spacing w:before="0" w:after="0" w:line="240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1990</Words>
  <Characters>14428</Characters>
  <TotalTime>1</TotalTime>
  <ScaleCrop>false</ScaleCrop>
  <LinksUpToDate>false</LinksUpToDate>
  <CharactersWithSpaces>16329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2026-10-09T01:48:02Z</dcterms:created>
  <dc:creator>нияз</dc:creator>
  <cp:lastModifiedBy>нияз</cp:lastModifiedBy>
  <dcterms:modified xsi:type="dcterms:W3CDTF">2026-10-09T01:49:53Z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eyJoZGlkIjoiYmYwM2U3ZTZiMDFjNTY5NTM0OTk3OWI2YWFlNDRkMmMifQ==</vt:lpwstr>
  </property>
  <property fmtid="{D5CDD505-2E9C-101B-9397-08002B2CF9AE}" pid="3" name="KSOProductBuildVer">
    <vt:lpwstr>1049-12.1.0.25862</vt:lpwstr>
  </property>
  <property fmtid="{D5CDD505-2E9C-101B-9397-08002B2CF9AE}" pid="4" name="ICV">
    <vt:lpwstr>8FCE0B11A79F4EB88C9F0095ADBEBD63_13</vt:lpwstr>
  </property>
</Properties>
</file>