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684530</wp:posOffset>
                  </wp:positionV>
                  <wp:extent cx="13049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A3597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9A3597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1241425</wp:posOffset>
                  </wp:positionV>
                  <wp:extent cx="2019300" cy="1514475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1600200" cy="6762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9A3597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71049C">
        <w:rPr>
          <w:b/>
          <w:sz w:val="28"/>
          <w:szCs w:val="28"/>
        </w:rPr>
        <w:t xml:space="preserve">7-8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(Уровень </w:t>
      </w:r>
      <w:r w:rsidR="00D323C6">
        <w:rPr>
          <w:b/>
          <w:sz w:val="28"/>
          <w:szCs w:val="28"/>
        </w:rPr>
        <w:t xml:space="preserve">основного общего </w:t>
      </w:r>
      <w:r>
        <w:rPr>
          <w:b/>
          <w:sz w:val="28"/>
          <w:szCs w:val="28"/>
        </w:rPr>
        <w:t>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586C28">
        <w:rPr>
          <w:sz w:val="28"/>
          <w:szCs w:val="28"/>
        </w:rPr>
        <w:t>общеинтеллектуальное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7673E4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="007673E4">
        <w:rPr>
          <w:sz w:val="28"/>
          <w:szCs w:val="28"/>
        </w:rPr>
        <w:t xml:space="preserve">                         учитель </w:t>
      </w:r>
      <w:r w:rsidR="0071049C">
        <w:rPr>
          <w:sz w:val="28"/>
          <w:szCs w:val="28"/>
        </w:rPr>
        <w:t>первой</w:t>
      </w:r>
      <w:r w:rsidR="007673E4">
        <w:rPr>
          <w:sz w:val="28"/>
          <w:szCs w:val="28"/>
        </w:rPr>
        <w:t xml:space="preserve"> квалификационной  </w:t>
      </w:r>
    </w:p>
    <w:p w:rsidR="00CE22D9" w:rsidRDefault="007673E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категории </w:t>
      </w:r>
      <w:proofErr w:type="spellStart"/>
      <w:r w:rsidR="0071049C">
        <w:rPr>
          <w:sz w:val="28"/>
          <w:szCs w:val="28"/>
        </w:rPr>
        <w:t>Сластихина</w:t>
      </w:r>
      <w:proofErr w:type="spellEnd"/>
      <w:r w:rsidR="0071049C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9A3597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71049C">
        <w:rPr>
          <w:sz w:val="28"/>
          <w:szCs w:val="28"/>
        </w:rPr>
        <w:t>о 34 часа в год в 7 и 8</w:t>
      </w:r>
      <w:r w:rsidR="00D323C6">
        <w:rPr>
          <w:sz w:val="28"/>
          <w:szCs w:val="28"/>
        </w:rPr>
        <w:t xml:space="preserve"> классе</w:t>
      </w:r>
      <w:r w:rsidR="0071049C">
        <w:rPr>
          <w:sz w:val="28"/>
          <w:szCs w:val="28"/>
        </w:rPr>
        <w:t>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lastRenderedPageBreak/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7A52BC" w:rsidP="007A52B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3C6"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="00D323C6" w:rsidRPr="00D323C6">
        <w:rPr>
          <w:sz w:val="28"/>
          <w:szCs w:val="28"/>
        </w:rPr>
        <w:t>межпредметные</w:t>
      </w:r>
      <w:proofErr w:type="spellEnd"/>
      <w:r w:rsidR="00D323C6"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0F05"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Финансовая грамотность</w:t>
      </w:r>
      <w:r w:rsidR="00440F05" w:rsidRPr="00440F05">
        <w:rPr>
          <w:color w:val="000000"/>
          <w:sz w:val="28"/>
          <w:szCs w:val="28"/>
        </w:rPr>
        <w:t>» разра</w:t>
      </w:r>
      <w:r w:rsidR="00440F05">
        <w:rPr>
          <w:color w:val="000000"/>
          <w:sz w:val="28"/>
          <w:szCs w:val="28"/>
        </w:rPr>
        <w:t xml:space="preserve">ботана с </w:t>
      </w:r>
      <w:proofErr w:type="gramStart"/>
      <w:r w:rsidR="00440F05">
        <w:rPr>
          <w:color w:val="000000"/>
          <w:sz w:val="28"/>
          <w:szCs w:val="28"/>
        </w:rPr>
        <w:t>учетом  местонахождения</w:t>
      </w:r>
      <w:proofErr w:type="gramEnd"/>
      <w:r w:rsidR="00440F05">
        <w:rPr>
          <w:color w:val="000000"/>
          <w:sz w:val="28"/>
          <w:szCs w:val="28"/>
        </w:rPr>
        <w:t xml:space="preserve"> школы, ее материально-технической базы, а также социокультурной ролью учрежд</w:t>
      </w:r>
      <w:r w:rsidR="0071049C">
        <w:rPr>
          <w:color w:val="000000"/>
          <w:sz w:val="28"/>
          <w:szCs w:val="28"/>
        </w:rPr>
        <w:t xml:space="preserve">ения на территории муниципального образования </w:t>
      </w:r>
      <w:proofErr w:type="spellStart"/>
      <w:r w:rsidR="0071049C">
        <w:rPr>
          <w:color w:val="000000"/>
          <w:sz w:val="28"/>
          <w:szCs w:val="28"/>
        </w:rPr>
        <w:t>Кириковский</w:t>
      </w:r>
      <w:proofErr w:type="spellEnd"/>
      <w:r w:rsidR="0071049C">
        <w:rPr>
          <w:color w:val="000000"/>
          <w:sz w:val="28"/>
          <w:szCs w:val="28"/>
        </w:rPr>
        <w:t xml:space="preserve"> сельсовет</w:t>
      </w:r>
      <w:r w:rsidR="00440F05">
        <w:rPr>
          <w:color w:val="000000"/>
          <w:sz w:val="28"/>
          <w:szCs w:val="28"/>
        </w:rPr>
        <w:t>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8B154E" w:rsidP="008B15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</w:t>
            </w:r>
            <w:r w:rsidRPr="00D323C6">
              <w:rPr>
                <w:sz w:val="28"/>
                <w:szCs w:val="28"/>
              </w:rPr>
              <w:lastRenderedPageBreak/>
              <w:t>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Основные </w:t>
            </w:r>
            <w:r w:rsidRPr="007C5FED">
              <w:rPr>
                <w:sz w:val="24"/>
                <w:szCs w:val="24"/>
              </w:rPr>
              <w:lastRenderedPageBreak/>
              <w:t>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беседа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Круглый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Правовая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Негосударственные </w:t>
            </w:r>
            <w:r w:rsidRPr="007C5FED">
              <w:rPr>
                <w:sz w:val="24"/>
                <w:szCs w:val="24"/>
              </w:rPr>
              <w:lastRenderedPageBreak/>
              <w:t>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  <w:r w:rsidRPr="0092449D">
              <w:rPr>
                <w:b/>
                <w:sz w:val="24"/>
                <w:szCs w:val="24"/>
              </w:rPr>
              <w:t xml:space="preserve"> 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Кто такой потребитель?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рынок?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Символы на этикетках, упаковках, вкладышах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 покупать продукты питания?»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687789">
              <w:rPr>
                <w:sz w:val="24"/>
                <w:szCs w:val="24"/>
              </w:rPr>
              <w:t>Как выбирать одежду и обувь</w:t>
            </w:r>
            <w:r>
              <w:rPr>
                <w:sz w:val="24"/>
                <w:szCs w:val="24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Всегда ли 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В каких случаях потребитель имеет право на судебную защиту</w:t>
            </w:r>
            <w:r>
              <w:rPr>
                <w:sz w:val="24"/>
                <w:szCs w:val="24"/>
              </w:rPr>
              <w:t>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>вред и как он возмещается?»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6542"/>
        <w:gridCol w:w="2233"/>
      </w:tblGrid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(4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Пенсии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233" w:type="dxa"/>
          </w:tcPr>
          <w:p w:rsidR="009A3597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28.05.21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6495"/>
        <w:gridCol w:w="2233"/>
      </w:tblGrid>
      <w:tr w:rsidR="009A3597" w:rsidRPr="007C5FED" w:rsidTr="009A3597">
        <w:tc>
          <w:tcPr>
            <w:tcW w:w="84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95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</w:t>
            </w: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>Потребность в защите: Закон «О защите прав потребителя».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</w:t>
            </w: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  <w:r w:rsidRPr="007C5FED">
              <w:t xml:space="preserve"> 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  <w:tc>
          <w:tcPr>
            <w:tcW w:w="2233" w:type="dxa"/>
          </w:tcPr>
          <w:p w:rsidR="009748E8" w:rsidRDefault="009748E8" w:rsidP="00742CF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28.05.21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5825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049C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748E8"/>
    <w:rsid w:val="00981E27"/>
    <w:rsid w:val="0098387E"/>
    <w:rsid w:val="00990980"/>
    <w:rsid w:val="00996A02"/>
    <w:rsid w:val="0099739C"/>
    <w:rsid w:val="009A3597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0BB4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2A6B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0716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4A6F-26BF-4AEC-925A-2C057C51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9</cp:revision>
  <dcterms:created xsi:type="dcterms:W3CDTF">2019-10-23T06:16:00Z</dcterms:created>
  <dcterms:modified xsi:type="dcterms:W3CDTF">2020-10-09T06:53:00Z</dcterms:modified>
</cp:coreProperties>
</file>