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EA01C3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22D9" w:rsidRPr="005B5BA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EA01C3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CF2566">
        <w:rPr>
          <w:b/>
          <w:sz w:val="28"/>
          <w:szCs w:val="28"/>
        </w:rPr>
        <w:t xml:space="preserve"> 3 класса 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F2566" w:rsidRDefault="00CF2566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BC171A">
        <w:rPr>
          <w:sz w:val="28"/>
          <w:szCs w:val="28"/>
        </w:rPr>
        <w:t>общеинтеллектуальное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F2566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CF2566">
        <w:rPr>
          <w:sz w:val="28"/>
          <w:szCs w:val="28"/>
        </w:rPr>
        <w:t xml:space="preserve">: учитель Гаврилова </w:t>
      </w:r>
      <w:proofErr w:type="spellStart"/>
      <w:r w:rsidR="00CF2566">
        <w:rPr>
          <w:sz w:val="28"/>
          <w:szCs w:val="28"/>
        </w:rPr>
        <w:t>Флюра</w:t>
      </w:r>
      <w:proofErr w:type="spellEnd"/>
      <w:r w:rsidR="00EA01C3">
        <w:rPr>
          <w:sz w:val="28"/>
          <w:szCs w:val="28"/>
        </w:rPr>
        <w:t xml:space="preserve"> </w:t>
      </w:r>
      <w:proofErr w:type="spellStart"/>
      <w:r w:rsidR="00CF2566">
        <w:rPr>
          <w:sz w:val="28"/>
          <w:szCs w:val="28"/>
        </w:rPr>
        <w:t>Ильязовна</w:t>
      </w:r>
      <w:proofErr w:type="spellEnd"/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F2566" w:rsidRDefault="00CF2566" w:rsidP="00CE22D9">
      <w:pPr>
        <w:rPr>
          <w:sz w:val="28"/>
          <w:szCs w:val="28"/>
        </w:rPr>
      </w:pPr>
    </w:p>
    <w:p w:rsidR="00CF2566" w:rsidRDefault="00CF2566" w:rsidP="00CE22D9">
      <w:pPr>
        <w:rPr>
          <w:sz w:val="28"/>
          <w:szCs w:val="28"/>
        </w:rPr>
      </w:pPr>
    </w:p>
    <w:p w:rsidR="00CE22D9" w:rsidRPr="00CF2566" w:rsidRDefault="00CE22D9" w:rsidP="00CF2566">
      <w:pPr>
        <w:pStyle w:val="a3"/>
        <w:numPr>
          <w:ilvl w:val="1"/>
          <w:numId w:val="6"/>
        </w:numPr>
        <w:jc w:val="center"/>
        <w:rPr>
          <w:sz w:val="28"/>
          <w:szCs w:val="28"/>
        </w:rPr>
      </w:pPr>
      <w:r w:rsidRPr="00CF2566">
        <w:rPr>
          <w:sz w:val="28"/>
          <w:szCs w:val="28"/>
        </w:rPr>
        <w:t>учебный год</w:t>
      </w:r>
      <w:r w:rsidR="001E59B7" w:rsidRPr="00CF2566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F2566" w:rsidRDefault="00CF2566" w:rsidP="00CF25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E22D9" w:rsidRPr="00CF2566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</w:t>
      </w:r>
      <w:r w:rsidR="00CF2566">
        <w:rPr>
          <w:sz w:val="28"/>
          <w:szCs w:val="28"/>
        </w:rPr>
        <w:t>разования в 3</w:t>
      </w:r>
      <w:r>
        <w:rPr>
          <w:sz w:val="28"/>
          <w:szCs w:val="28"/>
        </w:rPr>
        <w:t xml:space="preserve"> классе школы планом внеурочн</w:t>
      </w:r>
      <w:r w:rsidR="00CF2566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 в год</w:t>
      </w:r>
      <w:r w:rsidR="00CF2566">
        <w:rPr>
          <w:sz w:val="28"/>
          <w:szCs w:val="28"/>
        </w:rPr>
        <w:t>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 w:rsidRPr="00F366E2">
        <w:rPr>
          <w:b/>
          <w:bCs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программы 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bCs/>
          <w:sz w:val="28"/>
          <w:szCs w:val="28"/>
        </w:rPr>
        <w:t>Задачи: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Освоение содержания опирается на </w:t>
      </w:r>
      <w:proofErr w:type="spellStart"/>
      <w:r w:rsidRPr="00F366E2">
        <w:rPr>
          <w:color w:val="000000"/>
          <w:sz w:val="28"/>
          <w:szCs w:val="28"/>
        </w:rPr>
        <w:t>межпредметные</w:t>
      </w:r>
      <w:proofErr w:type="spellEnd"/>
      <w:r w:rsidRPr="00F366E2">
        <w:rPr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lastRenderedPageBreak/>
        <w:t>Программа «</w:t>
      </w:r>
      <w:r w:rsidR="00F366E2">
        <w:rPr>
          <w:color w:val="000000"/>
          <w:sz w:val="28"/>
          <w:szCs w:val="28"/>
        </w:rPr>
        <w:t>Финансовая грамотность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E2291A" w:rsidRDefault="00E2291A" w:rsidP="00CF25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Pr="00CF2566" w:rsidRDefault="00CF2566" w:rsidP="00CF256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1337A9" w:rsidRPr="00CF2566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F366E2" w:rsidRPr="00F366E2" w:rsidRDefault="00F366E2" w:rsidP="008B154E">
      <w:pPr>
        <w:rPr>
          <w:color w:val="000000"/>
          <w:sz w:val="28"/>
          <w:szCs w:val="28"/>
        </w:rPr>
      </w:pPr>
      <w:r w:rsidRPr="00F366E2">
        <w:rPr>
          <w:sz w:val="28"/>
          <w:szCs w:val="28"/>
        </w:rPr>
        <w:t xml:space="preserve">Освоение  программы курса «Основы финансовой грамоты» направлено на достижение следующих  </w:t>
      </w:r>
      <w:r w:rsidR="008B154E">
        <w:rPr>
          <w:bCs/>
          <w:sz w:val="28"/>
          <w:szCs w:val="28"/>
        </w:rPr>
        <w:t>результатов на:</w:t>
      </w:r>
      <w:r w:rsidRPr="00F366E2">
        <w:rPr>
          <w:b/>
          <w:i/>
          <w:sz w:val="28"/>
          <w:szCs w:val="28"/>
        </w:rPr>
        <w:softHyphen/>
      </w:r>
      <w:r w:rsidRPr="00F366E2">
        <w:rPr>
          <w:color w:val="000000"/>
          <w:sz w:val="28"/>
          <w:szCs w:val="28"/>
        </w:rPr>
        <w:br/>
      </w:r>
      <w:r w:rsidR="008B154E">
        <w:rPr>
          <w:b/>
          <w:color w:val="000000"/>
          <w:sz w:val="28"/>
          <w:szCs w:val="28"/>
        </w:rPr>
        <w:t>л</w:t>
      </w:r>
      <w:r w:rsidRPr="00F366E2">
        <w:rPr>
          <w:b/>
          <w:color w:val="000000"/>
          <w:sz w:val="28"/>
          <w:szCs w:val="28"/>
        </w:rPr>
        <w:t>ичностные результаты: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F366E2">
        <w:rPr>
          <w:color w:val="000000"/>
          <w:sz w:val="28"/>
          <w:szCs w:val="28"/>
        </w:rPr>
        <w:br/>
      </w:r>
      <w:proofErr w:type="spellStart"/>
      <w:r w:rsidRPr="00F366E2">
        <w:rPr>
          <w:b/>
          <w:color w:val="000000"/>
          <w:sz w:val="28"/>
          <w:szCs w:val="28"/>
        </w:rPr>
        <w:t>Метапредметные</w:t>
      </w:r>
      <w:proofErr w:type="spellEnd"/>
      <w:r w:rsidRPr="00F366E2">
        <w:rPr>
          <w:b/>
          <w:color w:val="000000"/>
          <w:sz w:val="28"/>
          <w:szCs w:val="28"/>
        </w:rPr>
        <w:t xml:space="preserve"> результаты.</w:t>
      </w:r>
      <w:r w:rsidRPr="00F366E2">
        <w:rPr>
          <w:b/>
          <w:color w:val="000000"/>
          <w:sz w:val="28"/>
          <w:szCs w:val="28"/>
        </w:rPr>
        <w:br/>
      </w:r>
      <w:r w:rsidRPr="00F366E2">
        <w:rPr>
          <w:b/>
          <w:iCs/>
          <w:color w:val="000000"/>
          <w:sz w:val="28"/>
          <w:szCs w:val="28"/>
        </w:rPr>
        <w:t>Регулятивные.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r w:rsidRPr="00F366E2">
        <w:rPr>
          <w:iCs/>
          <w:color w:val="000000"/>
          <w:sz w:val="28"/>
          <w:szCs w:val="28"/>
        </w:rPr>
        <w:t>научится:</w:t>
      </w:r>
      <w:proofErr w:type="gramStart"/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iCs/>
          <w:color w:val="000000"/>
          <w:sz w:val="28"/>
          <w:szCs w:val="28"/>
        </w:rPr>
        <w:t>Познавательные.</w:t>
      </w:r>
      <w:r w:rsidRPr="00F366E2">
        <w:rPr>
          <w:b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 научится</w:t>
      </w:r>
      <w:r w:rsidRPr="00F366E2">
        <w:rPr>
          <w:i/>
          <w:iCs/>
          <w:color w:val="000000"/>
          <w:sz w:val="28"/>
          <w:szCs w:val="28"/>
        </w:rPr>
        <w:t>:</w:t>
      </w:r>
      <w:proofErr w:type="gramStart"/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F366E2">
        <w:rPr>
          <w:color w:val="000000"/>
          <w:sz w:val="28"/>
          <w:szCs w:val="28"/>
        </w:rPr>
        <w:t>межпредметными</w:t>
      </w:r>
      <w:proofErr w:type="spellEnd"/>
      <w:r w:rsidRPr="00F366E2">
        <w:rPr>
          <w:color w:val="000000"/>
          <w:sz w:val="28"/>
          <w:szCs w:val="28"/>
        </w:rPr>
        <w:t xml:space="preserve"> понятиями.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iCs/>
          <w:color w:val="000000"/>
          <w:sz w:val="28"/>
          <w:szCs w:val="28"/>
        </w:rPr>
        <w:t>Коммуникативные.</w:t>
      </w:r>
      <w:r w:rsidRPr="00F366E2">
        <w:rPr>
          <w:b/>
          <w:i/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Pr="00E2291A">
        <w:rPr>
          <w:iCs/>
          <w:color w:val="000000"/>
          <w:sz w:val="28"/>
          <w:szCs w:val="28"/>
        </w:rPr>
        <w:t>научится:</w:t>
      </w:r>
      <w:proofErr w:type="gramStart"/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color w:val="000000"/>
          <w:sz w:val="28"/>
          <w:szCs w:val="28"/>
        </w:rPr>
        <w:t>Предметные.</w:t>
      </w:r>
      <w:r w:rsidRPr="00F366E2">
        <w:rPr>
          <w:b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lastRenderedPageBreak/>
        <w:t>Обучающийся</w:t>
      </w:r>
      <w:r w:rsidRPr="00E2291A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расчеты.</w:t>
      </w:r>
      <w:r w:rsidRPr="00F366E2">
        <w:rPr>
          <w:color w:val="000000"/>
          <w:sz w:val="28"/>
          <w:szCs w:val="28"/>
        </w:rPr>
        <w:br/>
      </w: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CF256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p w:rsidR="003613E2" w:rsidRDefault="003613E2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5"/>
        <w:tblW w:w="0" w:type="auto"/>
        <w:tblLook w:val="04A0"/>
      </w:tblPr>
      <w:tblGrid>
        <w:gridCol w:w="4347"/>
        <w:gridCol w:w="1713"/>
        <w:gridCol w:w="3511"/>
      </w:tblGrid>
      <w:tr w:rsidR="003613E2" w:rsidRPr="0035573E" w:rsidTr="009D6A0B">
        <w:tc>
          <w:tcPr>
            <w:tcW w:w="4347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экономического развития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1" w:type="dxa"/>
            <w:vMerge w:val="restart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Классные часы, беседы, викторины, деловые игры, командные игры, игры путешествия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Банки, ценные бумаги, налоги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торговля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3613E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Банки, ценные бумаги, штрафы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этика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1E81" w:rsidRPr="0035573E" w:rsidTr="009D6A0B">
        <w:tc>
          <w:tcPr>
            <w:tcW w:w="4347" w:type="dxa"/>
          </w:tcPr>
          <w:p w:rsidR="00BF1E81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торговля</w:t>
            </w:r>
          </w:p>
        </w:tc>
        <w:tc>
          <w:tcPr>
            <w:tcW w:w="1713" w:type="dxa"/>
          </w:tcPr>
          <w:p w:rsidR="00BF1E81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Default="003613E2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13E2" w:rsidRPr="003613E2" w:rsidRDefault="003613E2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50A4" w:rsidRDefault="007C50A4" w:rsidP="007C50A4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F1E81">
        <w:rPr>
          <w:b/>
          <w:sz w:val="28"/>
          <w:szCs w:val="28"/>
        </w:rPr>
        <w:t xml:space="preserve">Тематическое планирование </w:t>
      </w:r>
    </w:p>
    <w:p w:rsidR="00126BB8" w:rsidRDefault="00126BB8" w:rsidP="007C50A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1135"/>
        <w:gridCol w:w="4240"/>
        <w:gridCol w:w="1713"/>
        <w:gridCol w:w="2552"/>
      </w:tblGrid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26BB8" w:rsidTr="009D6A0B">
        <w:tc>
          <w:tcPr>
            <w:tcW w:w="1135" w:type="dxa"/>
          </w:tcPr>
          <w:p w:rsidR="00126BB8" w:rsidRPr="009B50A4" w:rsidRDefault="00126BB8" w:rsidP="009D6A0B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126BB8" w:rsidRPr="009B50A4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>Что такое экономическое развитие.</w:t>
            </w:r>
          </w:p>
        </w:tc>
        <w:tc>
          <w:tcPr>
            <w:tcW w:w="1713" w:type="dxa"/>
          </w:tcPr>
          <w:p w:rsidR="00126BB8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EA01C3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01C3">
              <w:rPr>
                <w:sz w:val="28"/>
                <w:szCs w:val="28"/>
              </w:rPr>
              <w:t>09.09</w:t>
            </w:r>
          </w:p>
        </w:tc>
      </w:tr>
      <w:tr w:rsidR="00B8512D" w:rsidTr="009D6A0B">
        <w:tc>
          <w:tcPr>
            <w:tcW w:w="1135" w:type="dxa"/>
          </w:tcPr>
          <w:p w:rsidR="00B8512D" w:rsidRPr="009B50A4" w:rsidRDefault="00B8512D" w:rsidP="009D6A0B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B8512D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>Акционерное общество, как оно создаётся.</w:t>
            </w:r>
          </w:p>
        </w:tc>
        <w:tc>
          <w:tcPr>
            <w:tcW w:w="1713" w:type="dxa"/>
          </w:tcPr>
          <w:p w:rsidR="00B8512D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EA01C3" w:rsidRDefault="00EA01C3">
            <w:pPr>
              <w:rPr>
                <w:sz w:val="28"/>
                <w:szCs w:val="28"/>
              </w:rPr>
            </w:pPr>
            <w:r w:rsidRPr="00EA01C3">
              <w:rPr>
                <w:sz w:val="28"/>
                <w:szCs w:val="28"/>
              </w:rPr>
              <w:t>16.09</w:t>
            </w:r>
          </w:p>
        </w:tc>
      </w:tr>
      <w:tr w:rsidR="00B8512D" w:rsidTr="009D6A0B">
        <w:tc>
          <w:tcPr>
            <w:tcW w:w="1135" w:type="dxa"/>
          </w:tcPr>
          <w:p w:rsidR="00B8512D" w:rsidRPr="009B50A4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B8512D" w:rsidRPr="009B50A4" w:rsidRDefault="00B8512D" w:rsidP="00F5358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 xml:space="preserve">Акции. </w:t>
            </w:r>
          </w:p>
        </w:tc>
        <w:tc>
          <w:tcPr>
            <w:tcW w:w="1713" w:type="dxa"/>
          </w:tcPr>
          <w:p w:rsidR="00B8512D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EA01C3" w:rsidRDefault="00EA01C3">
            <w:pPr>
              <w:rPr>
                <w:sz w:val="28"/>
                <w:szCs w:val="28"/>
              </w:rPr>
            </w:pPr>
            <w:r w:rsidRPr="00EA01C3">
              <w:rPr>
                <w:sz w:val="28"/>
                <w:szCs w:val="28"/>
              </w:rPr>
              <w:t>23.09</w:t>
            </w:r>
          </w:p>
        </w:tc>
      </w:tr>
      <w:tr w:rsidR="00B8512D" w:rsidTr="009D6A0B">
        <w:tc>
          <w:tcPr>
            <w:tcW w:w="1135" w:type="dxa"/>
          </w:tcPr>
          <w:p w:rsidR="00B8512D" w:rsidRPr="000221AC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B8512D" w:rsidRPr="00BF1E81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>Ценные бумаги.</w:t>
            </w:r>
          </w:p>
        </w:tc>
        <w:tc>
          <w:tcPr>
            <w:tcW w:w="1713" w:type="dxa"/>
          </w:tcPr>
          <w:p w:rsidR="00B8512D" w:rsidRPr="000221AC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EA01C3" w:rsidRDefault="00EA01C3">
            <w:pPr>
              <w:rPr>
                <w:sz w:val="28"/>
                <w:szCs w:val="28"/>
              </w:rPr>
            </w:pPr>
            <w:r w:rsidRPr="00EA01C3">
              <w:rPr>
                <w:sz w:val="28"/>
                <w:szCs w:val="28"/>
              </w:rPr>
              <w:t>30.09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126BB8" w:rsidRPr="00BF1E81" w:rsidRDefault="00F5358C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58C">
              <w:rPr>
                <w:sz w:val="28"/>
                <w:szCs w:val="28"/>
              </w:rPr>
              <w:t>Понятие «кризиса».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126BB8" w:rsidRPr="00BF1E81" w:rsidRDefault="00F5358C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58C">
              <w:rPr>
                <w:sz w:val="28"/>
                <w:szCs w:val="28"/>
              </w:rPr>
              <w:t>Почему происходит кризис в экономике.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EA01C3" w:rsidRPr="00B8512D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126BB8" w:rsidRPr="00BF1E81" w:rsidRDefault="00F5358C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58C">
              <w:rPr>
                <w:sz w:val="28"/>
                <w:szCs w:val="28"/>
              </w:rPr>
              <w:t>Монополия и конкуренция.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EA01C3" w:rsidRPr="00B8512D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126BB8" w:rsidRPr="004530D1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Роль правительства в экономике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EA01C3" w:rsidRPr="00B8512D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40" w:type="dxa"/>
          </w:tcPr>
          <w:p w:rsidR="00126BB8" w:rsidRPr="00B8512D" w:rsidRDefault="00B8512D" w:rsidP="00B851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Банки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Ценные бумаги.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Виды вкладов.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Виды ценных бумаг (общие черты и отличия).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B8512D" w:rsidRDefault="00EA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История вкладов.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B8512D" w:rsidRDefault="00EA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Функции сберегательной книжки.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B8512D" w:rsidRDefault="00EA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40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Что такое «налоги».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EA01C3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Кто собирает налоги.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B8512D" w:rsidRDefault="00EA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Куда идут налоги.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8512D" w:rsidRDefault="00EA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  <w:p w:rsidR="00EA01C3" w:rsidRPr="00B8512D" w:rsidRDefault="00EA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40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Виды налогов.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  <w:p w:rsidR="00EA01C3" w:rsidRPr="00B8512D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126BB8" w:rsidTr="009D6A0B">
        <w:trPr>
          <w:trHeight w:val="327"/>
        </w:trPr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40" w:type="dxa"/>
          </w:tcPr>
          <w:p w:rsidR="00126BB8" w:rsidRPr="009D6A0B" w:rsidRDefault="009D6A0B" w:rsidP="009D6A0B">
            <w:pPr>
              <w:ind w:left="33" w:right="-143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 xml:space="preserve">Торговля между странами. </w:t>
            </w:r>
          </w:p>
        </w:tc>
        <w:tc>
          <w:tcPr>
            <w:tcW w:w="1713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EA01C3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40" w:type="dxa"/>
          </w:tcPr>
          <w:p w:rsidR="00126BB8" w:rsidRPr="009D6A0B" w:rsidRDefault="009D6A0B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>Ввоз и вывоз товаров.</w:t>
            </w:r>
          </w:p>
        </w:tc>
        <w:tc>
          <w:tcPr>
            <w:tcW w:w="1713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  <w:p w:rsidR="00EA01C3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40" w:type="dxa"/>
          </w:tcPr>
          <w:p w:rsidR="00126BB8" w:rsidRPr="009D6A0B" w:rsidRDefault="009D6A0B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>Таможня.</w:t>
            </w:r>
          </w:p>
        </w:tc>
        <w:tc>
          <w:tcPr>
            <w:tcW w:w="1713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EA01C3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9D6A0B" w:rsidTr="009D6A0B">
        <w:tc>
          <w:tcPr>
            <w:tcW w:w="1135" w:type="dxa"/>
          </w:tcPr>
          <w:p w:rsidR="009D6A0B" w:rsidRDefault="009D6A0B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40" w:type="dxa"/>
          </w:tcPr>
          <w:p w:rsidR="009D6A0B" w:rsidRPr="009D6A0B" w:rsidRDefault="009D6A0B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>Экспорт.</w:t>
            </w:r>
          </w:p>
        </w:tc>
        <w:tc>
          <w:tcPr>
            <w:tcW w:w="1713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6A0B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  <w:p w:rsidR="00EA01C3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9D6A0B" w:rsidTr="009D6A0B">
        <w:tc>
          <w:tcPr>
            <w:tcW w:w="1135" w:type="dxa"/>
          </w:tcPr>
          <w:p w:rsidR="009D6A0B" w:rsidRDefault="009D6A0B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40" w:type="dxa"/>
          </w:tcPr>
          <w:p w:rsidR="009D6A0B" w:rsidRPr="009D6A0B" w:rsidRDefault="009D6A0B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>Импорт.</w:t>
            </w:r>
          </w:p>
        </w:tc>
        <w:tc>
          <w:tcPr>
            <w:tcW w:w="1713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6A0B" w:rsidRDefault="00EA01C3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</w:tbl>
    <w:p w:rsidR="00126BB8" w:rsidRDefault="00126BB8" w:rsidP="00126BB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9D6A0B" w:rsidRDefault="009D6A0B" w:rsidP="009D6A0B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9D6A0B" w:rsidRDefault="009D6A0B" w:rsidP="009D6A0B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9D6A0B" w:rsidRDefault="009D6A0B" w:rsidP="009D6A0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3639"/>
    <w:multiLevelType w:val="hybridMultilevel"/>
    <w:tmpl w:val="E53E2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96C61"/>
    <w:multiLevelType w:val="multilevel"/>
    <w:tmpl w:val="15E09D1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4A97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50A4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2566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01C3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РБТ</cp:lastModifiedBy>
  <cp:revision>5</cp:revision>
  <dcterms:created xsi:type="dcterms:W3CDTF">2019-10-23T06:16:00Z</dcterms:created>
  <dcterms:modified xsi:type="dcterms:W3CDTF">2020-09-14T20:30:00Z</dcterms:modified>
</cp:coreProperties>
</file>