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186046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E17DB5" w:rsidRPr="00CA6572" w:rsidRDefault="00E17DB5" w:rsidP="0018604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86046" w:rsidRPr="00CA6572" w:rsidTr="00E906B8">
        <w:tc>
          <w:tcPr>
            <w:tcW w:w="3402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172720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220345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186046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186046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«Школьный театр» </w:t>
      </w:r>
    </w:p>
    <w:p w:rsidR="00186046" w:rsidRDefault="00927EFE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 w:rsidR="00186046" w:rsidRPr="00CA6572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2</w:t>
      </w:r>
      <w:r w:rsidR="00186046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186046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186046">
        <w:rPr>
          <w:b/>
          <w:sz w:val="28"/>
          <w:szCs w:val="28"/>
        </w:rPr>
        <w:t>Кириковская</w:t>
      </w:r>
      <w:proofErr w:type="spellEnd"/>
      <w:r w:rsidR="00186046">
        <w:rPr>
          <w:b/>
          <w:sz w:val="28"/>
          <w:szCs w:val="28"/>
        </w:rPr>
        <w:t xml:space="preserve"> средняя школа»</w:t>
      </w: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общекультурное.</w:t>
      </w:r>
    </w:p>
    <w:p w:rsidR="00186046" w:rsidRDefault="00186046" w:rsidP="00186046">
      <w:pPr>
        <w:rPr>
          <w:sz w:val="28"/>
          <w:szCs w:val="28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17DB5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r w:rsidR="00927EFE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E17DB5" w:rsidP="0018604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186046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A94249" w:rsidRPr="00C953B5" w:rsidRDefault="00A94249" w:rsidP="00186046">
      <w:pPr>
        <w:jc w:val="center"/>
        <w:rPr>
          <w:rFonts w:eastAsia="Calibri"/>
          <w:sz w:val="28"/>
          <w:szCs w:val="22"/>
          <w:lang w:eastAsia="en-US"/>
        </w:rPr>
      </w:pPr>
    </w:p>
    <w:p w:rsidR="00CE22D9" w:rsidRDefault="00CE22D9" w:rsidP="0018604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E17DB5" w:rsidRPr="00186046" w:rsidRDefault="00E17DB5" w:rsidP="00E17DB5">
      <w:pPr>
        <w:pStyle w:val="a3"/>
        <w:rPr>
          <w:b/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186046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927EFE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классе школы планом внеурочн</w:t>
      </w:r>
      <w:r w:rsidR="00186046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86046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6C007A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E17DB5" w:rsidRDefault="00E17DB5" w:rsidP="00CE22D9">
      <w:pPr>
        <w:jc w:val="both"/>
        <w:rPr>
          <w:sz w:val="28"/>
          <w:szCs w:val="28"/>
        </w:rPr>
      </w:pP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Цель программы «Школьный театр»</w:t>
      </w:r>
      <w:r w:rsidRPr="00A60AA6">
        <w:rPr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Задачи.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74800" w:rsidRPr="00374800">
        <w:rPr>
          <w:sz w:val="28"/>
          <w:szCs w:val="28"/>
        </w:rPr>
        <w:t>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74800" w:rsidRPr="00374800">
        <w:rPr>
          <w:sz w:val="28"/>
          <w:szCs w:val="28"/>
        </w:rPr>
        <w:t>ать представления о театральных терминах.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74800" w:rsidRPr="00374800">
        <w:rPr>
          <w:sz w:val="28"/>
          <w:szCs w:val="28"/>
        </w:rPr>
        <w:t>овлечь учащихся в творческую работу по оформлению театральной сцены школьного театра.</w:t>
      </w:r>
    </w:p>
    <w:p w:rsid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74800" w:rsidRPr="00374800">
        <w:rPr>
          <w:sz w:val="28"/>
          <w:szCs w:val="28"/>
        </w:rPr>
        <w:t xml:space="preserve">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="00374800" w:rsidRPr="00374800">
        <w:rPr>
          <w:sz w:val="28"/>
          <w:szCs w:val="28"/>
        </w:rPr>
        <w:t>фрагментирования</w:t>
      </w:r>
      <w:proofErr w:type="spellEnd"/>
      <w:r w:rsidR="00374800" w:rsidRPr="00374800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0F05D7" w:rsidRPr="00E54ACA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4ACA">
        <w:rPr>
          <w:sz w:val="28"/>
          <w:szCs w:val="28"/>
        </w:rPr>
        <w:t>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r w:rsidR="00927EFE">
        <w:rPr>
          <w:color w:val="000000"/>
          <w:sz w:val="28"/>
          <w:szCs w:val="28"/>
        </w:rPr>
        <w:t>учетом местонахождения</w:t>
      </w:r>
      <w:r w:rsidR="00186046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565339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18604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E17DB5" w:rsidP="00186046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17DB5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sz w:val="28"/>
          <w:szCs w:val="28"/>
        </w:rPr>
        <w:t xml:space="preserve">Личностные, </w:t>
      </w:r>
      <w:proofErr w:type="spellStart"/>
      <w:r w:rsidRPr="00A60AA6">
        <w:rPr>
          <w:sz w:val="28"/>
          <w:szCs w:val="28"/>
        </w:rPr>
        <w:t>метапредметные</w:t>
      </w:r>
      <w:proofErr w:type="spellEnd"/>
      <w:r w:rsidRPr="00A60AA6">
        <w:rPr>
          <w:sz w:val="28"/>
          <w:szCs w:val="28"/>
        </w:rPr>
        <w:t xml:space="preserve"> и предметные результаты освоения программы.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sz w:val="28"/>
          <w:szCs w:val="28"/>
        </w:rPr>
        <w:br/>
      </w:r>
      <w:r w:rsidRPr="00A60AA6">
        <w:rPr>
          <w:b/>
          <w:bCs/>
          <w:sz w:val="28"/>
          <w:szCs w:val="28"/>
        </w:rPr>
        <w:t xml:space="preserve">     Универсальными</w:t>
      </w:r>
      <w:r w:rsidRPr="00A60AA6">
        <w:rPr>
          <w:sz w:val="28"/>
          <w:szCs w:val="28"/>
        </w:rPr>
        <w:t> компетенциями учащихся на этапе начального общего образования, которыми</w:t>
      </w:r>
      <w:r w:rsidRPr="00E54ACA">
        <w:rPr>
          <w:sz w:val="28"/>
          <w:szCs w:val="28"/>
        </w:rPr>
        <w:t xml:space="preserve"> учащиеся должны овладеть в результате реализации настоящей рабочей программы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17DB5" w:rsidRPr="00E54ACA" w:rsidRDefault="00E17DB5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7DB5" w:rsidRDefault="00E17DB5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4ACA" w:rsidRPr="00E54ACA">
        <w:rPr>
          <w:b/>
          <w:bCs/>
          <w:sz w:val="28"/>
          <w:szCs w:val="28"/>
        </w:rPr>
        <w:t>Личностными</w:t>
      </w:r>
      <w:r w:rsidR="00E54ACA"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ACA">
        <w:rPr>
          <w:sz w:val="28"/>
          <w:szCs w:val="28"/>
        </w:rPr>
        <w:br/>
      </w:r>
      <w:r w:rsidR="00E17DB5">
        <w:rPr>
          <w:b/>
          <w:bCs/>
          <w:sz w:val="28"/>
          <w:szCs w:val="28"/>
        </w:rPr>
        <w:t xml:space="preserve">    </w:t>
      </w:r>
      <w:r w:rsidRPr="00E54ACA">
        <w:rPr>
          <w:b/>
          <w:bCs/>
          <w:sz w:val="28"/>
          <w:szCs w:val="28"/>
        </w:rPr>
        <w:t>Метапредметными </w:t>
      </w:r>
      <w:r w:rsidRPr="00E54ACA">
        <w:rPr>
          <w:sz w:val="28"/>
          <w:szCs w:val="28"/>
        </w:rPr>
        <w:t xml:space="preserve">результатами освоения учащимися содержания программы являются следующие </w:t>
      </w:r>
      <w:proofErr w:type="gramStart"/>
      <w:r w:rsidRPr="00E54ACA">
        <w:rPr>
          <w:sz w:val="28"/>
          <w:szCs w:val="28"/>
        </w:rPr>
        <w:t>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Default="001337A9" w:rsidP="0060418D">
      <w:pPr>
        <w:pStyle w:val="a4"/>
        <w:spacing w:before="0" w:beforeAutospacing="0" w:after="0" w:afterAutospacing="0"/>
      </w:pPr>
    </w:p>
    <w:p w:rsidR="00927EFE" w:rsidRDefault="00927EFE" w:rsidP="00927EFE">
      <w:pPr>
        <w:numPr>
          <w:ilvl w:val="0"/>
          <w:numId w:val="13"/>
        </w:numPr>
        <w:suppressAutoHyphens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3679"/>
        <w:gridCol w:w="1723"/>
        <w:gridCol w:w="3964"/>
      </w:tblGrid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 курса внеурочной деятельности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Театральная игра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Игры на развитие памяти, произвольного внимания, воображения, наблюдательности. </w:t>
            </w:r>
          </w:p>
        </w:tc>
      </w:tr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и техника речи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Игры и упражнения, направленные на развитие дыхания и свободы речевого аппарата.</w:t>
            </w:r>
          </w:p>
        </w:tc>
      </w:tr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Ритмопластика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</w:tc>
      </w:tr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Беседы, направленные на расширение представлений о театре.</w:t>
            </w:r>
          </w:p>
        </w:tc>
      </w:tr>
      <w:tr w:rsidR="00927EFE" w:rsidTr="00B66A0E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спектаклем, показ спектакля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Знакомство с пьесой, сказкой. Работа над спектаклем. Показ спектакля.</w:t>
            </w:r>
          </w:p>
        </w:tc>
      </w:tr>
    </w:tbl>
    <w:p w:rsidR="00927EFE" w:rsidRDefault="00927EFE" w:rsidP="00927EFE">
      <w:pPr>
        <w:spacing w:line="100" w:lineRule="atLeast"/>
        <w:ind w:left="720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927EFE" w:rsidRDefault="00927EFE" w:rsidP="00927EFE">
      <w:pPr>
        <w:numPr>
          <w:ilvl w:val="0"/>
          <w:numId w:val="14"/>
        </w:numPr>
        <w:suppressAutoHyphens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планирование.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707"/>
        <w:gridCol w:w="4647"/>
        <w:gridCol w:w="1162"/>
        <w:gridCol w:w="1105"/>
        <w:gridCol w:w="1887"/>
      </w:tblGrid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 Здравствуй, театр!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01.09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08.09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15.09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вести себя на сцене!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22.09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29.09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 сказки «Теремок».</w:t>
            </w:r>
          </w:p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сказки.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06.10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13.10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20.10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27.10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Кукольный театр.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10.11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народных сказок о животных.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17.11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24.11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01.12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08.12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15.12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по ролям рассказов </w:t>
            </w:r>
          </w:p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 Сладкова о животных и их </w:t>
            </w:r>
            <w:proofErr w:type="spellStart"/>
            <w:r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22.12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29.12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12.01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lastRenderedPageBreak/>
              <w:t>19.01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26.01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сказок </w:t>
            </w:r>
          </w:p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К.И. Чуковского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02.02</w:t>
            </w:r>
          </w:p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09.02</w:t>
            </w:r>
          </w:p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16.02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в лицах стихов А. </w:t>
            </w:r>
            <w:proofErr w:type="spellStart"/>
            <w:r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 </w:t>
            </w:r>
            <w:proofErr w:type="spellStart"/>
            <w:r>
              <w:rPr>
                <w:color w:val="000000"/>
                <w:sz w:val="28"/>
                <w:szCs w:val="28"/>
              </w:rPr>
              <w:t>Токмаковой</w:t>
            </w:r>
            <w:proofErr w:type="spellEnd"/>
            <w:r>
              <w:rPr>
                <w:color w:val="000000"/>
                <w:sz w:val="28"/>
                <w:szCs w:val="28"/>
              </w:rPr>
              <w:t>, Э. Успенского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09.03</w:t>
            </w:r>
          </w:p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16.03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23.03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13.04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20.04</w:t>
            </w:r>
          </w:p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 w:rsidRPr="00D86E4C">
              <w:rPr>
                <w:color w:val="000000"/>
                <w:sz w:val="28"/>
              </w:rPr>
              <w:t>27.04</w:t>
            </w:r>
          </w:p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04.05</w:t>
            </w:r>
          </w:p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927EFE" w:rsidTr="00B66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сказки.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EFE" w:rsidRPr="00D86E4C" w:rsidRDefault="00927EFE" w:rsidP="00B66A0E">
            <w:pPr>
              <w:spacing w:line="10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EFE" w:rsidRDefault="00927EFE" w:rsidP="00B66A0E">
            <w:pPr>
              <w:spacing w:line="100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927EFE" w:rsidRDefault="00927EFE" w:rsidP="00927EFE">
      <w:pPr>
        <w:spacing w:line="100" w:lineRule="atLeast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927EFE" w:rsidRDefault="00927EFE" w:rsidP="00927EFE">
      <w:pPr>
        <w:spacing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Пояснение к тематическому планированию.</w:t>
      </w:r>
    </w:p>
    <w:p w:rsidR="00927EFE" w:rsidRDefault="00927EFE" w:rsidP="00927EFE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927EFE" w:rsidRDefault="00927EFE" w:rsidP="00927EFE">
      <w:pPr>
        <w:spacing w:line="100" w:lineRule="atLeast"/>
        <w:jc w:val="both"/>
        <w:rPr>
          <w:color w:val="000080"/>
        </w:rPr>
      </w:pPr>
      <w:r>
        <w:rPr>
          <w:color w:val="000000"/>
          <w:sz w:val="28"/>
          <w:szCs w:val="28"/>
        </w:rPr>
        <w:t xml:space="preserve">    </w:t>
      </w:r>
    </w:p>
    <w:p w:rsidR="00927EFE" w:rsidRDefault="00927EFE" w:rsidP="00927EFE">
      <w:pPr>
        <w:spacing w:line="100" w:lineRule="atLeast"/>
        <w:jc w:val="center"/>
        <w:rPr>
          <w:color w:val="000080"/>
        </w:rPr>
      </w:pPr>
      <w:r>
        <w:rPr>
          <w:color w:val="000080"/>
        </w:rPr>
        <w:t> </w:t>
      </w:r>
    </w:p>
    <w:p w:rsidR="00927EFE" w:rsidRDefault="00927EFE" w:rsidP="00927EFE">
      <w:pPr>
        <w:spacing w:line="100" w:lineRule="atLeast"/>
        <w:jc w:val="center"/>
        <w:rPr>
          <w:color w:val="000080"/>
        </w:rPr>
      </w:pPr>
      <w:r>
        <w:rPr>
          <w:color w:val="000080"/>
        </w:rPr>
        <w:t> </w:t>
      </w:r>
    </w:p>
    <w:p w:rsidR="00927EFE" w:rsidRDefault="00927EFE" w:rsidP="00927EFE">
      <w:pPr>
        <w:shd w:val="clear" w:color="auto" w:fill="FFFFFF"/>
        <w:spacing w:line="100" w:lineRule="atLeast"/>
        <w:jc w:val="both"/>
        <w:rPr>
          <w:color w:val="FF0000"/>
          <w:sz w:val="28"/>
          <w:szCs w:val="28"/>
        </w:rPr>
      </w:pPr>
      <w:r>
        <w:rPr>
          <w:color w:val="000080"/>
        </w:rPr>
        <w:t> </w:t>
      </w:r>
    </w:p>
    <w:p w:rsidR="00927EFE" w:rsidRDefault="00927EFE" w:rsidP="00927EFE">
      <w:pPr>
        <w:shd w:val="clear" w:color="auto" w:fill="FFFFFF"/>
        <w:spacing w:line="100" w:lineRule="atLeast"/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   </w:t>
      </w:r>
    </w:p>
    <w:p w:rsidR="00927EFE" w:rsidRDefault="00927EFE" w:rsidP="00927EFE">
      <w:pPr>
        <w:spacing w:line="100" w:lineRule="atLeast"/>
        <w:jc w:val="both"/>
      </w:pPr>
      <w:r>
        <w:rPr>
          <w:color w:val="FF0000"/>
        </w:rPr>
        <w:t> </w:t>
      </w:r>
    </w:p>
    <w:p w:rsidR="00927EFE" w:rsidRDefault="00927EFE" w:rsidP="00927EFE"/>
    <w:p w:rsidR="00335CFD" w:rsidRPr="00440F05" w:rsidRDefault="00335CFD" w:rsidP="00927E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7649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041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86046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10F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5339"/>
    <w:rsid w:val="005715C6"/>
    <w:rsid w:val="00572933"/>
    <w:rsid w:val="00575B58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C7F73"/>
    <w:rsid w:val="005E2179"/>
    <w:rsid w:val="005E2609"/>
    <w:rsid w:val="005E4F54"/>
    <w:rsid w:val="005F7339"/>
    <w:rsid w:val="0060215E"/>
    <w:rsid w:val="00602FCE"/>
    <w:rsid w:val="00603E1B"/>
    <w:rsid w:val="0060418D"/>
    <w:rsid w:val="00610E3F"/>
    <w:rsid w:val="00614534"/>
    <w:rsid w:val="006149AF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C007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27EFE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0AA6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4249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14E9F"/>
    <w:rsid w:val="00B20C19"/>
    <w:rsid w:val="00B21A7F"/>
    <w:rsid w:val="00B2349C"/>
    <w:rsid w:val="00B27D14"/>
    <w:rsid w:val="00B30469"/>
    <w:rsid w:val="00B3194C"/>
    <w:rsid w:val="00B31F5B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01B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31AD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03A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17DB5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A485-B724-4E55-9060-C904C4B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1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1</cp:lastModifiedBy>
  <cp:revision>17</cp:revision>
  <dcterms:created xsi:type="dcterms:W3CDTF">2019-10-22T12:33:00Z</dcterms:created>
  <dcterms:modified xsi:type="dcterms:W3CDTF">2022-10-27T04:44:00Z</dcterms:modified>
</cp:coreProperties>
</file>