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png" ContentType="image/png"/>
  <Override PartName="/word/media/image3.png" ContentType="image/png"/>
  <Override PartName="/word/media/image2.png" ContentType="image/png"/>
  <Override PartName="/word/media/image1.png" ContentType="image/png"/>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8"/>
          <w:szCs w:val="28"/>
        </w:rPr>
      </w:pPr>
      <w:r>
        <w:rPr>
          <w:sz w:val="28"/>
          <w:szCs w:val="28"/>
        </w:rPr>
      </w:r>
    </w:p>
    <w:p>
      <w:pPr>
        <w:pStyle w:val="Normal"/>
        <w:rPr>
          <w:sz w:val="28"/>
          <w:szCs w:val="28"/>
        </w:rPr>
      </w:pPr>
      <w:r>
        <w:rPr>
          <w:sz w:val="28"/>
          <w:szCs w:val="28"/>
        </w:rPr>
      </w:r>
    </w:p>
    <w:p>
      <w:pPr>
        <w:pStyle w:val="Normal"/>
        <w:jc w:val="center"/>
        <w:rPr>
          <w:b/>
          <w:b/>
          <w:sz w:val="28"/>
          <w:szCs w:val="28"/>
        </w:rPr>
      </w:pPr>
      <w:r>
        <w:rPr>
          <w:b/>
          <w:sz w:val="28"/>
          <w:szCs w:val="28"/>
        </w:rPr>
        <w:t>Муниципальное бюджетное общеобразовательное учреждение «Кириковская средняя школа».</w:t>
      </w:r>
    </w:p>
    <w:p>
      <w:pPr>
        <w:pStyle w:val="Normal"/>
        <w:rPr>
          <w:b/>
          <w:b/>
          <w:sz w:val="28"/>
          <w:szCs w:val="28"/>
        </w:rPr>
      </w:pPr>
      <w:r>
        <w:rPr>
          <w:b/>
          <w:sz w:val="28"/>
          <w:szCs w:val="28"/>
        </w:rPr>
      </w:r>
    </w:p>
    <w:tbl>
      <w:tblPr>
        <w:tblW w:w="9581"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190"/>
        <w:gridCol w:w="3190"/>
        <w:gridCol w:w="3201"/>
      </w:tblGrid>
      <w:tr>
        <w:trPr/>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СОГЛАСОВАНО:</w:t>
            </w:r>
          </w:p>
          <w:p>
            <w:pPr>
              <w:pStyle w:val="Normal"/>
              <w:jc w:val="both"/>
              <w:rPr/>
            </w:pPr>
            <w:r>
              <w:drawing>
                <wp:anchor behindDoc="0" distT="0" distB="0" distL="114935" distR="114935" simplePos="0" locked="0" layoutInCell="1" allowOverlap="1" relativeHeight="2">
                  <wp:simplePos x="0" y="0"/>
                  <wp:positionH relativeFrom="column">
                    <wp:posOffset>215265</wp:posOffset>
                  </wp:positionH>
                  <wp:positionV relativeFrom="paragraph">
                    <wp:posOffset>685800</wp:posOffset>
                  </wp:positionV>
                  <wp:extent cx="1228725" cy="876300"/>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1228725" cy="876300"/>
                          </a:xfrm>
                          <a:prstGeom prst="rect">
                            <a:avLst/>
                          </a:prstGeom>
                        </pic:spPr>
                      </pic:pic>
                    </a:graphicData>
                  </a:graphic>
                </wp:anchor>
              </w:drawing>
            </w:r>
            <w:r>
              <w:rPr>
                <w:sz w:val="28"/>
                <w:szCs w:val="28"/>
              </w:rPr>
              <w:t>з</w:t>
            </w:r>
            <w:r>
              <w:rPr>
                <w:sz w:val="28"/>
                <w:szCs w:val="28"/>
              </w:rPr>
              <w:t>аместитель директора по учебно-воспитательной работе Сластихина Н.П._______</w:t>
            </w:r>
          </w:p>
          <w:p>
            <w:pPr>
              <w:pStyle w:val="Normal"/>
              <w:jc w:val="both"/>
              <w:rPr>
                <w:sz w:val="28"/>
                <w:szCs w:val="28"/>
              </w:rPr>
            </w:pPr>
            <w:r>
              <w:rPr>
                <w:sz w:val="28"/>
                <w:szCs w:val="28"/>
              </w:rPr>
              <w:t>«30» августа 2019</w:t>
            </w:r>
          </w:p>
        </w:tc>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both"/>
              <w:rPr>
                <w:sz w:val="28"/>
                <w:szCs w:val="28"/>
                <w:lang w:val="ru-RU" w:eastAsia="ru-RU"/>
              </w:rPr>
            </w:pPr>
            <w:r>
              <w:rPr>
                <w:sz w:val="28"/>
                <w:szCs w:val="28"/>
                <w:lang w:val="ru-RU" w:eastAsia="ru-RU"/>
              </w:rPr>
              <w:drawing>
                <wp:anchor behindDoc="0" distT="0" distB="0" distL="114935" distR="114935" simplePos="0" locked="0" layoutInCell="1" allowOverlap="1" relativeHeight="4">
                  <wp:simplePos x="0" y="0"/>
                  <wp:positionH relativeFrom="column">
                    <wp:posOffset>64770</wp:posOffset>
                  </wp:positionH>
                  <wp:positionV relativeFrom="paragraph">
                    <wp:posOffset>134620</wp:posOffset>
                  </wp:positionV>
                  <wp:extent cx="1763395" cy="1631950"/>
                  <wp:effectExtent l="0" t="0" r="0" b="0"/>
                  <wp:wrapNone/>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1763395" cy="1631950"/>
                          </a:xfrm>
                          <a:prstGeom prst="rect">
                            <a:avLst/>
                          </a:prstGeom>
                        </pic:spPr>
                      </pic:pic>
                    </a:graphicData>
                  </a:graphic>
                </wp:anchor>
              </w:drawing>
              <w:drawing>
                <wp:anchor behindDoc="0" distT="0" distB="0" distL="114935" distR="114935" simplePos="0" locked="0" layoutInCell="1" allowOverlap="1" relativeHeight="5">
                  <wp:simplePos x="0" y="0"/>
                  <wp:positionH relativeFrom="column">
                    <wp:posOffset>1390650</wp:posOffset>
                  </wp:positionH>
                  <wp:positionV relativeFrom="paragraph">
                    <wp:posOffset>1238250</wp:posOffset>
                  </wp:positionV>
                  <wp:extent cx="1914525" cy="1809750"/>
                  <wp:effectExtent l="0" t="0" r="0" b="0"/>
                  <wp:wrapNone/>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1914525" cy="1809750"/>
                          </a:xfrm>
                          <a:prstGeom prst="rect">
                            <a:avLst/>
                          </a:prstGeom>
                        </pic:spPr>
                      </pic:pic>
                    </a:graphicData>
                  </a:graphic>
                </wp:anchor>
              </w:drawing>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both"/>
              <w:rPr>
                <w:sz w:val="28"/>
                <w:szCs w:val="28"/>
              </w:rPr>
            </w:pPr>
            <w:r>
              <w:rPr>
                <w:sz w:val="28"/>
                <w:szCs w:val="28"/>
              </w:rPr>
              <w:t>УТВЕРЖДАЮ:</w:t>
            </w:r>
          </w:p>
          <w:p>
            <w:pPr>
              <w:pStyle w:val="Normal"/>
              <w:jc w:val="both"/>
              <w:rPr>
                <w:sz w:val="28"/>
                <w:szCs w:val="28"/>
              </w:rPr>
            </w:pPr>
            <w:r>
              <w:drawing>
                <wp:anchor behindDoc="0" distT="0" distB="0" distL="114935" distR="114935" simplePos="0" locked="0" layoutInCell="1" allowOverlap="1" relativeHeight="3">
                  <wp:simplePos x="0" y="0"/>
                  <wp:positionH relativeFrom="column">
                    <wp:posOffset>231775</wp:posOffset>
                  </wp:positionH>
                  <wp:positionV relativeFrom="paragraph">
                    <wp:posOffset>881380</wp:posOffset>
                  </wp:positionV>
                  <wp:extent cx="1600200" cy="1323975"/>
                  <wp:effectExtent l="0" t="0" r="0" b="0"/>
                  <wp:wrapNone/>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1600200" cy="1323975"/>
                          </a:xfrm>
                          <a:prstGeom prst="rect">
                            <a:avLst/>
                          </a:prstGeom>
                        </pic:spPr>
                      </pic:pic>
                    </a:graphicData>
                  </a:graphic>
                </wp:anchor>
              </w:drawing>
            </w:r>
            <w:r>
              <w:rPr>
                <w:sz w:val="28"/>
                <w:szCs w:val="28"/>
              </w:rPr>
              <w:t>Д</w:t>
            </w:r>
            <w:r>
              <w:rPr>
                <w:sz w:val="28"/>
                <w:szCs w:val="28"/>
              </w:rPr>
              <w:t>иректор муниципального бюджетного общеобразовательного учреждения «Кириковская средняя школа»_________</w:t>
            </w:r>
          </w:p>
          <w:p>
            <w:pPr>
              <w:pStyle w:val="Normal"/>
              <w:jc w:val="both"/>
              <w:rPr>
                <w:sz w:val="28"/>
                <w:szCs w:val="28"/>
              </w:rPr>
            </w:pPr>
            <w:r>
              <w:rPr>
                <w:sz w:val="28"/>
                <w:szCs w:val="28"/>
              </w:rPr>
              <w:t>Ивченко О.В.</w:t>
            </w:r>
          </w:p>
          <w:p>
            <w:pPr>
              <w:pStyle w:val="Normal"/>
              <w:jc w:val="both"/>
              <w:rPr/>
            </w:pPr>
            <w:r>
              <w:rPr>
                <w:sz w:val="28"/>
                <w:szCs w:val="28"/>
              </w:rPr>
              <w:t>«30» августа 2019 года</w:t>
            </w:r>
          </w:p>
        </w:tc>
      </w:tr>
    </w:tbl>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numPr>
          <w:ilvl w:val="0"/>
          <w:numId w:val="0"/>
        </w:numPr>
        <w:jc w:val="center"/>
        <w:outlineLvl w:val="0"/>
        <w:rPr>
          <w:b/>
          <w:b/>
          <w:sz w:val="28"/>
          <w:szCs w:val="28"/>
        </w:rPr>
      </w:pPr>
      <w:r>
        <w:rPr>
          <w:b/>
          <w:sz w:val="28"/>
          <w:szCs w:val="28"/>
        </w:rPr>
        <w:t>РАБОЧАЯ ПРОГРАММА</w:t>
      </w:r>
    </w:p>
    <w:p>
      <w:pPr>
        <w:pStyle w:val="Normal"/>
        <w:jc w:val="center"/>
        <w:rPr/>
      </w:pPr>
      <w:r>
        <w:rPr>
          <w:b/>
          <w:sz w:val="28"/>
          <w:szCs w:val="28"/>
        </w:rPr>
        <w:t>по предмету «мировая художественная культура» для учащихся 10 класса муниципального бюджетного общеобразовательного учреждения «Кириковская средняя  школа»</w:t>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rPr/>
      </w:pPr>
      <w:r>
        <w:rPr>
          <w:sz w:val="28"/>
          <w:szCs w:val="28"/>
        </w:rPr>
        <w:t>Составил:              учитель высшей квалификационной категории Ивченко Олег Владимирович</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sz w:val="28"/>
          <w:szCs w:val="28"/>
        </w:rPr>
      </w:pPr>
      <w:r>
        <w:rPr>
          <w:sz w:val="28"/>
          <w:szCs w:val="28"/>
        </w:rPr>
      </w:r>
    </w:p>
    <w:p>
      <w:pPr>
        <w:pStyle w:val="Normal"/>
        <w:jc w:val="center"/>
        <w:rPr/>
      </w:pPr>
      <w:r>
        <w:rPr>
          <w:sz w:val="28"/>
          <w:szCs w:val="28"/>
        </w:rPr>
        <w:t>2019-2020 учебный год</w:t>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spacing w:before="280" w:after="280"/>
        <w:rPr>
          <w:b/>
          <w:b/>
          <w:sz w:val="28"/>
          <w:szCs w:val="28"/>
        </w:rPr>
      </w:pPr>
      <w:r>
        <w:rPr>
          <w:b/>
          <w:sz w:val="28"/>
          <w:szCs w:val="28"/>
        </w:rPr>
        <w:t>1. Пояснительная записка.</w:t>
      </w:r>
    </w:p>
    <w:p>
      <w:pPr>
        <w:pStyle w:val="Normal"/>
        <w:jc w:val="both"/>
        <w:rPr/>
      </w:pPr>
      <w:r>
        <w:rPr>
          <w:sz w:val="28"/>
          <w:szCs w:val="28"/>
        </w:rPr>
        <w:t xml:space="preserve">    </w:t>
      </w:r>
      <w:r>
        <w:rPr>
          <w:sz w:val="28"/>
          <w:szCs w:val="28"/>
        </w:rPr>
        <w:t>Настоящая рабочая программа составлена на основании базисного учебного плана общеобразовательных учреждений Российской Федерации, утвержденный приказом Минобразования РФ № 1312 от 09. 03. 2004, Федерального компонента государственного образовательного стандарта, утвержденного Приказом Минобразования РФ от 05. 03. 2004 года № 1089, утвержденного приказом от 7 декабря 2005 г. № 302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 учебного плана муниципального бюджетного общеобразовательного учреждения «Кириковская средняя  школа» (10 – 11 класс) на 2019-2020 учебный год, учебника Мировая художественная культура. Учеб. Для 10 кл. общеобразоват. Учреждений. В 2-х частях. Ч.1./ Л.А.Рапацкая – М.: Гуманитарный изд. центр ВЛАДОС, 2008. Допущено Министерством образования и науки РФ, положения о рабочей программе педагога  муниципального бюджетного общеобразовательного учреждения «Кириковская средняя  школа» реализующего предметы, курсы и дисциплины общего образования от 30 мая 2019 года</w:t>
      </w:r>
    </w:p>
    <w:p>
      <w:pPr>
        <w:pStyle w:val="Normal"/>
        <w:jc w:val="both"/>
        <w:rPr/>
      </w:pPr>
      <w:r>
        <w:rPr>
          <w:sz w:val="28"/>
          <w:szCs w:val="28"/>
        </w:rPr>
        <w:t xml:space="preserve">    </w:t>
      </w:r>
      <w:r>
        <w:rPr>
          <w:sz w:val="28"/>
          <w:szCs w:val="28"/>
        </w:rPr>
        <w:t>Мировая художественная культура является межпредметной дисциплиной, интегрирующей знания, полученные на уроках изобразительного искусства, музыки, литературы, истории. Она не только выявляет связи внутри гуманитарного цикла, но обуславливает востребованность знаний из математики, физики, химии и прочих областей естествознания.</w:t>
      </w:r>
    </w:p>
    <w:p>
      <w:pPr>
        <w:pStyle w:val="Normal"/>
        <w:jc w:val="both"/>
        <w:rPr>
          <w:sz w:val="28"/>
          <w:szCs w:val="28"/>
        </w:rPr>
      </w:pPr>
      <w:r>
        <w:rPr>
          <w:sz w:val="28"/>
          <w:szCs w:val="28"/>
        </w:rPr>
        <w:t xml:space="preserve">    </w:t>
      </w:r>
      <w:r>
        <w:rPr>
          <w:sz w:val="28"/>
          <w:szCs w:val="28"/>
        </w:rPr>
        <w:t>Курс по мировой художественной культуре нацелен на ознакомление с выдающимися достижениями искусства в различные исторические эпохи в различных странах. Он не содержит полного перечисления всех явлений мировой художественной культуры, но дает возможность через отдельные наиболее выдающиеся памятники архитектуры, изобразительного искусства, литературы, музыки, театра, либо творчество одного мастера показать основные художественные идеи эпохи.</w:t>
      </w:r>
    </w:p>
    <w:p>
      <w:pPr>
        <w:pStyle w:val="Normal"/>
        <w:jc w:val="both"/>
        <w:rPr>
          <w:sz w:val="28"/>
          <w:szCs w:val="28"/>
        </w:rPr>
      </w:pPr>
      <w:r>
        <w:rPr>
          <w:sz w:val="28"/>
          <w:szCs w:val="28"/>
        </w:rPr>
        <w:t xml:space="preserve">     </w:t>
      </w:r>
      <w:r>
        <w:rPr>
          <w:sz w:val="28"/>
          <w:szCs w:val="28"/>
        </w:rPr>
        <w:t xml:space="preserve">Распределение материала осуществляется по территориальному принципу, что позволяет показать, какой системой ценностей оперирует каждый народ, являясь носителем определенной религиозной и культурной традиции. Вместе с тем в программе курса выдерживается логика исторического линейного развития от культуры первобытного мира до культуры XX века с акцентом на “межвременной диалог” различных культур. </w:t>
      </w:r>
    </w:p>
    <w:p>
      <w:pPr>
        <w:pStyle w:val="Normal"/>
        <w:jc w:val="both"/>
        <w:rPr>
          <w:sz w:val="28"/>
          <w:szCs w:val="28"/>
        </w:rPr>
      </w:pPr>
      <w:r>
        <w:rPr>
          <w:sz w:val="28"/>
          <w:szCs w:val="28"/>
        </w:rPr>
        <w:t xml:space="preserve">      </w:t>
      </w:r>
      <w:r>
        <w:rPr>
          <w:sz w:val="28"/>
          <w:szCs w:val="28"/>
        </w:rPr>
        <w:t>Курс МХК в  10  классе охватывает культуру древнего мира (в том числе и культуру Древней Руси), эпоху средневековья и эпоху возрождения.</w:t>
      </w:r>
    </w:p>
    <w:p>
      <w:pPr>
        <w:pStyle w:val="Normal"/>
        <w:jc w:val="both"/>
        <w:rPr>
          <w:sz w:val="28"/>
          <w:szCs w:val="28"/>
        </w:rPr>
      </w:pPr>
      <w:r>
        <w:rPr>
          <w:sz w:val="28"/>
          <w:szCs w:val="28"/>
        </w:rPr>
        <w:t xml:space="preserve">      </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sz w:val="28"/>
          <w:szCs w:val="28"/>
        </w:rPr>
        <w:t xml:space="preserve">    </w:t>
      </w:r>
      <w:r>
        <w:rPr>
          <w:sz w:val="28"/>
          <w:szCs w:val="28"/>
        </w:rPr>
        <w:t>Курс позволяет осознать уникальность и неповторимость разных культур, социокультурный опыт человечества, роль России в культурном процессе; учит школьников воспринимать окружающий мир как “мир миров”, в котором любой культуре и любому позитивному суждению есть место; способствует развитию духовной личности, расширению кругозора, формированию позитивных жизненных ориентиров и собственной мировоззренческой позиции.</w:t>
      </w:r>
    </w:p>
    <w:p>
      <w:pPr>
        <w:pStyle w:val="Normal"/>
        <w:jc w:val="both"/>
        <w:rPr/>
      </w:pPr>
      <w:r>
        <w:rPr>
          <w:sz w:val="28"/>
          <w:szCs w:val="28"/>
        </w:rPr>
        <w:t xml:space="preserve">    </w:t>
      </w:r>
      <w:r>
        <w:rPr>
          <w:sz w:val="28"/>
          <w:szCs w:val="28"/>
        </w:rPr>
        <w:t>Программа является базовой. В целом на изучение предмета Мировая художественная культура в 10 классе в 2019 -2020 учебном году отводится 35 часов. Один час в неделю.</w:t>
      </w:r>
    </w:p>
    <w:p>
      <w:pPr>
        <w:pStyle w:val="Normal"/>
        <w:jc w:val="both"/>
        <w:rPr>
          <w:sz w:val="28"/>
          <w:szCs w:val="28"/>
        </w:rPr>
      </w:pPr>
      <w:r>
        <w:rPr>
          <w:sz w:val="28"/>
          <w:szCs w:val="28"/>
        </w:rPr>
        <w:t xml:space="preserve">     </w:t>
      </w:r>
      <w:r>
        <w:rPr>
          <w:sz w:val="28"/>
          <w:szCs w:val="28"/>
        </w:rPr>
        <w:t xml:space="preserve">Изучение мировой художественной культуры на уровне среднего общего образования  направлено на достижение следующих </w:t>
      </w:r>
      <w:r>
        <w:rPr>
          <w:bCs/>
          <w:sz w:val="28"/>
          <w:szCs w:val="28"/>
        </w:rPr>
        <w:t>целей и задач:</w:t>
      </w:r>
    </w:p>
    <w:p>
      <w:pPr>
        <w:pStyle w:val="Normal"/>
        <w:jc w:val="both"/>
        <w:rPr/>
      </w:pPr>
      <w:r>
        <w:rPr>
          <w:sz w:val="28"/>
          <w:szCs w:val="28"/>
        </w:rPr>
        <w:t xml:space="preserve">     </w:t>
      </w:r>
      <w:r>
        <w:rPr>
          <w:sz w:val="28"/>
          <w:szCs w:val="28"/>
        </w:rPr>
        <w:t>Цель курса — на основе соотнесения ценностей зарубежного и русского художественного творчества сформировать у учащихся целостное представление о роли, месте, значении русской художественном культуры в контексте мирового культурного процесса.</w:t>
      </w:r>
    </w:p>
    <w:p>
      <w:pPr>
        <w:pStyle w:val="Normal"/>
        <w:jc w:val="both"/>
        <w:rPr>
          <w:b/>
          <w:b/>
          <w:sz w:val="28"/>
          <w:szCs w:val="28"/>
        </w:rPr>
      </w:pPr>
      <w:r>
        <w:rPr>
          <w:sz w:val="28"/>
          <w:szCs w:val="28"/>
        </w:rPr>
        <w:t xml:space="preserve">    </w:t>
      </w:r>
      <w:r>
        <w:rPr>
          <w:sz w:val="28"/>
          <w:szCs w:val="28"/>
        </w:rPr>
        <w:t>Задачами изучения курса МХК в 10 классе являются:</w:t>
      </w:r>
    </w:p>
    <w:p>
      <w:pPr>
        <w:pStyle w:val="Normal"/>
        <w:rPr/>
      </w:pPr>
      <w:r>
        <w:rPr>
          <w:sz w:val="28"/>
          <w:szCs w:val="28"/>
        </w:rPr>
        <w:t>- развитие чувств, эмоций, образно-ассоциативного мышления и художественно-творческих способностей;</w:t>
      </w:r>
    </w:p>
    <w:p>
      <w:pPr>
        <w:pStyle w:val="Normal"/>
        <w:rPr/>
      </w:pPr>
      <w:r>
        <w:rPr>
          <w:sz w:val="28"/>
          <w:szCs w:val="28"/>
        </w:rPr>
        <w:t>- воспитание художественно-эстетического вкуса, потребности в освоении ценностей мировой культуры;</w:t>
      </w:r>
    </w:p>
    <w:p>
      <w:pPr>
        <w:pStyle w:val="Normal"/>
        <w:rPr/>
      </w:pPr>
      <w:r>
        <w:rPr>
          <w:sz w:val="28"/>
          <w:szCs w:val="28"/>
        </w:rPr>
        <w:t>- 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pPr>
        <w:pStyle w:val="Normal"/>
        <w:rPr/>
      </w:pPr>
      <w:r>
        <w:rPr>
          <w:sz w:val="28"/>
          <w:szCs w:val="28"/>
        </w:rPr>
        <w:t>- овладение умением анализировать произведения искусства, оценивать их художественные особенности, высказывать о них собственное суждение;</w:t>
      </w:r>
    </w:p>
    <w:p>
      <w:pPr>
        <w:pStyle w:val="Normal"/>
        <w:rPr/>
      </w:pPr>
      <w:r>
        <w:rPr>
          <w:sz w:val="28"/>
          <w:szCs w:val="28"/>
        </w:rPr>
        <w:t>-  использование приобретённых знаний и умений для расширения кругозора, осознанного формирования собственной культурной среды.</w:t>
      </w:r>
    </w:p>
    <w:p>
      <w:pPr>
        <w:pStyle w:val="Normal"/>
        <w:jc w:val="both"/>
        <w:rPr/>
      </w:pPr>
      <w:r>
        <w:rPr>
          <w:sz w:val="28"/>
          <w:szCs w:val="28"/>
        </w:rPr>
        <w:t xml:space="preserve">     </w:t>
      </w:r>
      <w:r>
        <w:rPr>
          <w:sz w:val="28"/>
          <w:szCs w:val="28"/>
        </w:rPr>
        <w:t>Кроме того, в результате освоения курса мировой и отечественной художественной культуры формируется основы эстетических потребностей, развивается толерантное отношение к миру, актуализируется способность воспринимать свою национальную культуру, как неотъемлемую составляющую культуры мировой и в результате более качественно оценивать её уникальность и неповторимость.</w:t>
      </w:r>
    </w:p>
    <w:p>
      <w:pPr>
        <w:pStyle w:val="Normal"/>
        <w:jc w:val="both"/>
        <w:rPr/>
      </w:pPr>
      <w:r>
        <w:rPr/>
        <w:t xml:space="preserve">       </w:t>
      </w:r>
      <w:r>
        <w:rPr>
          <w:sz w:val="28"/>
          <w:szCs w:val="28"/>
        </w:rPr>
        <w:t xml:space="preserve">   </w:t>
      </w:r>
      <w:r>
        <w:rPr>
          <w:sz w:val="28"/>
          <w:szCs w:val="28"/>
        </w:rPr>
        <w:t>Для выявления результатов изучения программы по предмету используются следующие формы и методы контроля тестирование, проведение контрольных работ, зачетов; написание сочинения (эссе), участие в конкурсах, выставках, олимпиадах, викторинах, фестивалях и др.</w:t>
        <w:br/>
        <w:t>Итоговый контроль осуществить после прохождения всего учебного курса. Контроль при реализации настоящей программы не выделяется в отдельные занятия, а включается в названных выше формах в методику урока.</w:t>
      </w:r>
    </w:p>
    <w:p>
      <w:pPr>
        <w:pStyle w:val="Normal"/>
        <w:jc w:val="both"/>
        <w:rPr>
          <w:sz w:val="28"/>
          <w:szCs w:val="28"/>
        </w:rPr>
      </w:pPr>
      <w:r>
        <w:rPr>
          <w:sz w:val="28"/>
          <w:szCs w:val="28"/>
        </w:rPr>
        <w:t xml:space="preserve">       </w:t>
      </w:r>
      <w:r>
        <w:rPr>
          <w:sz w:val="28"/>
          <w:szCs w:val="28"/>
        </w:rPr>
        <w:t>Промежуточная аттестация по предмету осуществляется в форме тестирования в мае 2020 года.</w:t>
      </w:r>
    </w:p>
    <w:p>
      <w:pPr>
        <w:pStyle w:val="Normal"/>
        <w:jc w:val="both"/>
        <w:rPr>
          <w:sz w:val="28"/>
          <w:szCs w:val="28"/>
        </w:rPr>
      </w:pPr>
      <w:r>
        <w:rPr>
          <w:sz w:val="28"/>
          <w:szCs w:val="28"/>
        </w:rPr>
        <w:t xml:space="preserve">      </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spacing w:before="280" w:after="280"/>
        <w:rPr>
          <w:b/>
          <w:b/>
          <w:sz w:val="28"/>
          <w:szCs w:val="28"/>
        </w:rPr>
      </w:pPr>
      <w:r>
        <w:rPr>
          <w:b/>
          <w:sz w:val="28"/>
          <w:szCs w:val="28"/>
        </w:rPr>
        <w:t>2. Планируемые результаты освоения предмета.</w:t>
      </w:r>
    </w:p>
    <w:p>
      <w:pPr>
        <w:pStyle w:val="Normal"/>
        <w:rPr/>
      </w:pPr>
      <w:r>
        <w:rPr>
          <w:sz w:val="28"/>
          <w:szCs w:val="28"/>
        </w:rPr>
        <w:t xml:space="preserve">     </w:t>
      </w:r>
      <w:r>
        <w:rPr>
          <w:sz w:val="28"/>
          <w:szCs w:val="28"/>
        </w:rPr>
        <w:t>По окончании изучения курса предмета Мировая художественная культура в 10 классе учащиеся должны знать:</w:t>
      </w:r>
    </w:p>
    <w:p>
      <w:pPr>
        <w:pStyle w:val="Normal"/>
        <w:rPr/>
      </w:pPr>
      <w:r>
        <w:rPr>
          <w:sz w:val="28"/>
          <w:szCs w:val="28"/>
        </w:rPr>
        <w:t>-  основные этапы культурологического развития Древнего Востока;</w:t>
      </w:r>
    </w:p>
    <w:p>
      <w:pPr>
        <w:pStyle w:val="Normal"/>
        <w:rPr/>
      </w:pPr>
      <w:r>
        <w:rPr>
          <w:sz w:val="28"/>
          <w:szCs w:val="28"/>
        </w:rPr>
        <w:t>- становление и эволюцию христианской культуры;</w:t>
      </w:r>
    </w:p>
    <w:p>
      <w:pPr>
        <w:pStyle w:val="Normal"/>
        <w:rPr/>
      </w:pPr>
      <w:r>
        <w:rPr>
          <w:sz w:val="28"/>
          <w:szCs w:val="28"/>
        </w:rPr>
        <w:t>- основные моменты в развитии художественной культуры Европы;</w:t>
      </w:r>
    </w:p>
    <w:p>
      <w:pPr>
        <w:pStyle w:val="Normal"/>
        <w:rPr/>
      </w:pPr>
      <w:r>
        <w:rPr>
          <w:sz w:val="28"/>
          <w:szCs w:val="28"/>
        </w:rPr>
        <w:t>- духовно-нравственные основы русской художественной культуры;</w:t>
      </w:r>
    </w:p>
    <w:p>
      <w:pPr>
        <w:pStyle w:val="Normal"/>
        <w:rPr/>
      </w:pPr>
      <w:r>
        <w:rPr>
          <w:sz w:val="28"/>
          <w:szCs w:val="28"/>
        </w:rPr>
        <w:t>Учащиеся должны:</w:t>
      </w:r>
    </w:p>
    <w:p>
      <w:pPr>
        <w:pStyle w:val="Normal"/>
        <w:rPr/>
      </w:pPr>
      <w:r>
        <w:rPr>
          <w:sz w:val="28"/>
          <w:szCs w:val="28"/>
        </w:rPr>
        <w:t>- различать художественные культуры Древнего Востока;</w:t>
      </w:r>
    </w:p>
    <w:p>
      <w:pPr>
        <w:pStyle w:val="Normal"/>
        <w:rPr>
          <w:sz w:val="28"/>
          <w:szCs w:val="28"/>
        </w:rPr>
      </w:pPr>
      <w:r>
        <w:rPr>
          <w:sz w:val="28"/>
          <w:szCs w:val="28"/>
        </w:rPr>
        <w:t>-  понимать термины «античность», «Возрождение», «Просвещение», уметь толковать и приводить примеры деятелей культуры, науки, искусства.</w:t>
      </w:r>
    </w:p>
    <w:p>
      <w:pPr>
        <w:pStyle w:val="Normal"/>
        <w:jc w:val="both"/>
        <w:rPr/>
      </w:pPr>
      <w:r>
        <w:rPr>
          <w:sz w:val="28"/>
          <w:szCs w:val="28"/>
        </w:rPr>
        <w:t xml:space="preserve">    </w:t>
      </w:r>
      <w:r>
        <w:rPr>
          <w:sz w:val="28"/>
          <w:szCs w:val="28"/>
        </w:rPr>
        <w:t>Кроме того, ученики должны знать и понимать: основные виды и жанры искусства; изученные направления и стили мировой художественной культуры; шедевры мировой художественной культуры; особенности языка различных видов искусства;</w:t>
        <w:br/>
        <w:t>уметь: узнавать изученные произведения и соотносить их с определенной эпохой, стилем, направлением; устанавливать стилевые и сюжетные связи между произведениями разных видов искусства; пользоваться различными источниками информации о мировой художественной культуре; выполнять учебные и творческие задания (доклады, сообщения); использовать приобретенные знания в практической деятельности и повседневной жизни для: выбора путей своего культурного развития; организации личного и коллективного досуга; выражения собственного суждения о произведениях.</w:t>
      </w:r>
    </w:p>
    <w:p>
      <w:pPr>
        <w:pStyle w:val="Normal"/>
        <w:jc w:val="both"/>
        <w:rPr>
          <w:sz w:val="28"/>
          <w:szCs w:val="28"/>
        </w:rPr>
      </w:pPr>
      <w:r>
        <w:rPr>
          <w:sz w:val="28"/>
          <w:szCs w:val="28"/>
        </w:rPr>
        <w:t xml:space="preserve">    </w:t>
      </w:r>
    </w:p>
    <w:p>
      <w:pPr>
        <w:pStyle w:val="Normal"/>
        <w:spacing w:before="280" w:after="280"/>
        <w:jc w:val="both"/>
        <w:rPr>
          <w:b/>
          <w:b/>
          <w:sz w:val="28"/>
          <w:szCs w:val="28"/>
        </w:rPr>
      </w:pPr>
      <w:r>
        <w:rPr>
          <w:b/>
          <w:sz w:val="28"/>
          <w:szCs w:val="28"/>
        </w:rPr>
        <w:t>3. Содержание учебного предмета.</w:t>
      </w:r>
    </w:p>
    <w:tbl>
      <w:tblPr>
        <w:tblW w:w="9385" w:type="dxa"/>
        <w:jc w:val="left"/>
        <w:tblInd w:w="-15"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566"/>
        <w:gridCol w:w="7005"/>
        <w:gridCol w:w="1814"/>
      </w:tblGrid>
      <w:tr>
        <w:trPr/>
        <w:tc>
          <w:tcPr>
            <w:tcW w:w="566"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 xml:space="preserve">№ </w:t>
            </w:r>
            <w:r>
              <w:rPr>
                <w:sz w:val="28"/>
                <w:szCs w:val="28"/>
              </w:rPr>
              <w:t>п.п</w:t>
            </w:r>
          </w:p>
        </w:tc>
        <w:tc>
          <w:tcPr>
            <w:tcW w:w="700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Раздел, тема.</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pacing w:before="0" w:after="0"/>
              <w:rPr>
                <w:sz w:val="28"/>
                <w:szCs w:val="28"/>
              </w:rPr>
            </w:pPr>
            <w:r>
              <w:rPr>
                <w:sz w:val="28"/>
                <w:szCs w:val="28"/>
              </w:rPr>
              <w:t>Количество часов</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1</w:t>
            </w:r>
          </w:p>
        </w:tc>
        <w:tc>
          <w:tcPr>
            <w:tcW w:w="700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Художественная культура Древнего и средневекового Востока</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pacing w:before="0" w:after="0"/>
              <w:rPr>
                <w:sz w:val="28"/>
                <w:szCs w:val="28"/>
              </w:rPr>
            </w:pPr>
            <w:r>
              <w:rPr>
                <w:sz w:val="28"/>
                <w:szCs w:val="28"/>
              </w:rPr>
              <w:t>8 часов</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2</w:t>
            </w:r>
          </w:p>
        </w:tc>
        <w:tc>
          <w:tcPr>
            <w:tcW w:w="700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Художественная культура Европы: становление христианской традиции</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pacing w:before="0" w:after="0"/>
              <w:rPr>
                <w:sz w:val="28"/>
                <w:szCs w:val="28"/>
              </w:rPr>
            </w:pPr>
            <w:r>
              <w:rPr>
                <w:sz w:val="28"/>
                <w:szCs w:val="28"/>
              </w:rPr>
              <w:t>7 часов</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3</w:t>
            </w:r>
          </w:p>
        </w:tc>
        <w:tc>
          <w:tcPr>
            <w:tcW w:w="700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 xml:space="preserve">Духовно-нравственные основы русской художественной культуры: у истоков национ. традиции </w:t>
            </w:r>
          </w:p>
          <w:p>
            <w:pPr>
              <w:pStyle w:val="Normal"/>
              <w:spacing w:before="0" w:after="0"/>
              <w:rPr>
                <w:sz w:val="28"/>
                <w:szCs w:val="28"/>
              </w:rPr>
            </w:pPr>
            <w:r>
              <w:rPr>
                <w:sz w:val="28"/>
                <w:szCs w:val="28"/>
              </w:rPr>
              <w:t>(10-18 вв.)</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pacing w:before="0" w:after="0"/>
              <w:rPr>
                <w:sz w:val="28"/>
                <w:szCs w:val="28"/>
              </w:rPr>
            </w:pPr>
            <w:r>
              <w:rPr>
                <w:sz w:val="28"/>
                <w:szCs w:val="28"/>
              </w:rPr>
              <w:t>4 часа</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4</w:t>
            </w:r>
          </w:p>
        </w:tc>
        <w:tc>
          <w:tcPr>
            <w:tcW w:w="700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«Начало всех начал»: от языческой к православной художественной культуре</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pacing w:before="0" w:after="0"/>
              <w:rPr>
                <w:sz w:val="28"/>
                <w:szCs w:val="28"/>
              </w:rPr>
            </w:pPr>
            <w:r>
              <w:rPr>
                <w:sz w:val="28"/>
                <w:szCs w:val="28"/>
              </w:rPr>
              <w:t>2 часа</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5</w:t>
            </w:r>
          </w:p>
        </w:tc>
        <w:tc>
          <w:tcPr>
            <w:tcW w:w="700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Художественное наследие древнерусских княжеств</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pacing w:before="0" w:after="0"/>
              <w:rPr>
                <w:sz w:val="28"/>
                <w:szCs w:val="28"/>
              </w:rPr>
            </w:pPr>
            <w:r>
              <w:rPr>
                <w:sz w:val="28"/>
                <w:szCs w:val="28"/>
              </w:rPr>
              <w:t>1 час</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6</w:t>
            </w:r>
          </w:p>
        </w:tc>
        <w:tc>
          <w:tcPr>
            <w:tcW w:w="700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Художественная культура Московской Руси</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pacing w:before="0" w:after="0"/>
              <w:rPr>
                <w:sz w:val="28"/>
                <w:szCs w:val="28"/>
              </w:rPr>
            </w:pPr>
            <w:r>
              <w:rPr>
                <w:sz w:val="28"/>
                <w:szCs w:val="28"/>
              </w:rPr>
              <w:t>4 часа</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7</w:t>
            </w:r>
          </w:p>
        </w:tc>
        <w:tc>
          <w:tcPr>
            <w:tcW w:w="700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Художественная культура «бунташного века»</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pacing w:before="0" w:after="0"/>
              <w:rPr>
                <w:sz w:val="28"/>
                <w:szCs w:val="28"/>
              </w:rPr>
            </w:pPr>
            <w:r>
              <w:rPr>
                <w:sz w:val="28"/>
                <w:szCs w:val="28"/>
              </w:rPr>
              <w:t>3 часа</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8</w:t>
            </w:r>
          </w:p>
        </w:tc>
        <w:tc>
          <w:tcPr>
            <w:tcW w:w="700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Русская художественная культура 18 века</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pacing w:before="0" w:after="0"/>
              <w:rPr>
                <w:sz w:val="28"/>
                <w:szCs w:val="28"/>
              </w:rPr>
            </w:pPr>
            <w:r>
              <w:rPr>
                <w:sz w:val="28"/>
                <w:szCs w:val="28"/>
              </w:rPr>
              <w:t>5 часов</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napToGrid w:val="false"/>
              <w:rPr>
                <w:sz w:val="28"/>
                <w:szCs w:val="28"/>
              </w:rPr>
            </w:pPr>
            <w:r>
              <w:rPr>
                <w:sz w:val="28"/>
                <w:szCs w:val="28"/>
              </w:rPr>
            </w:r>
          </w:p>
        </w:tc>
        <w:tc>
          <w:tcPr>
            <w:tcW w:w="700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pacing w:before="0" w:after="0"/>
              <w:rPr>
                <w:sz w:val="28"/>
                <w:szCs w:val="28"/>
              </w:rPr>
            </w:pPr>
            <w:r>
              <w:rPr>
                <w:sz w:val="28"/>
                <w:szCs w:val="28"/>
              </w:rPr>
              <w:t>ИТОГО:</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pacing w:before="0" w:after="0"/>
              <w:rPr>
                <w:sz w:val="28"/>
                <w:szCs w:val="28"/>
              </w:rPr>
            </w:pPr>
            <w:r>
              <w:rPr>
                <w:sz w:val="28"/>
                <w:szCs w:val="28"/>
              </w:rPr>
              <w:t>34 часа</w:t>
            </w:r>
          </w:p>
        </w:tc>
      </w:tr>
    </w:tbl>
    <w:p>
      <w:pPr>
        <w:pStyle w:val="Normal"/>
        <w:spacing w:before="280" w:after="280"/>
        <w:jc w:val="both"/>
        <w:rPr>
          <w:b/>
          <w:b/>
          <w:sz w:val="28"/>
          <w:szCs w:val="28"/>
        </w:rPr>
      </w:pPr>
      <w:r>
        <w:rPr>
          <w:b/>
          <w:sz w:val="28"/>
          <w:szCs w:val="28"/>
        </w:rPr>
        <w:t>4. Тематическое планирование с указанием часов на освоение каждой темы.</w:t>
      </w:r>
    </w:p>
    <w:tbl>
      <w:tblPr>
        <w:tblW w:w="9581"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648"/>
        <w:gridCol w:w="5556"/>
        <w:gridCol w:w="1559"/>
        <w:gridCol w:w="1818"/>
      </w:tblGrid>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b/>
                <w:b/>
                <w:sz w:val="28"/>
                <w:szCs w:val="28"/>
              </w:rPr>
            </w:pPr>
            <w:r>
              <w:rPr>
                <w:b/>
                <w:sz w:val="28"/>
                <w:szCs w:val="28"/>
              </w:rPr>
              <w:t>№</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b/>
                <w:b/>
                <w:sz w:val="28"/>
                <w:szCs w:val="28"/>
              </w:rPr>
            </w:pPr>
            <w:r>
              <w:rPr>
                <w:b/>
                <w:sz w:val="28"/>
                <w:szCs w:val="28"/>
              </w:rPr>
              <w:t>Тема урока</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b/>
                <w:b/>
                <w:sz w:val="28"/>
                <w:szCs w:val="28"/>
              </w:rPr>
            </w:pPr>
            <w:r>
              <w:rPr>
                <w:b/>
                <w:sz w:val="28"/>
                <w:szCs w:val="28"/>
              </w:rPr>
              <w:t>Количество часов</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b/>
                <w:b/>
                <w:sz w:val="28"/>
                <w:szCs w:val="28"/>
              </w:rPr>
            </w:pPr>
            <w:r>
              <w:rPr>
                <w:b/>
                <w:sz w:val="28"/>
                <w:szCs w:val="28"/>
              </w:rPr>
              <w:t>Дата</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Что такое художественная культура. Виды культур.</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04.09.2019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2</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Художественная культура Древнего и средневекового Востока</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11.09.2019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3.</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Влияние культуры художественной культуры Древнего и средневекового Востока на современность.</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18.09.2019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4.</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Художественная культура Древней и средневековой Индии: верность традиции</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25.09.2019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5.</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Древнеиндийский эпос. Фантастика или реальность.</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02.10.2019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6.</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Художественная культура Древнего и средневекового Китая: наследие мудрости ушедших поколений</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09.10.2019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7.</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Художественная культура Японии: постижение гармонии с природой</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16.10.2019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8.</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Художественная культура мусульманского Востока: логика абстрактной красоты</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23.10.2019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9.</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Античность: колыбель европейской художественной культуры</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06.11.2019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10.</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0"/>
              <w:rPr>
                <w:sz w:val="28"/>
                <w:szCs w:val="28"/>
              </w:rPr>
            </w:pPr>
            <w:r>
              <w:rPr>
                <w:sz w:val="28"/>
                <w:szCs w:val="28"/>
              </w:rPr>
              <w:t>От мудрости Востока к европейской христианской культуре: Библия</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13.11.2019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11.</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Художественная культура европейского Средневековья: освоение христианской образности</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20.11.2019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12.</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Художественная культура итальянского Возрождения: трудный путь гуманизма</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27.11.2019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13.</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Северное Возрождение: в поисках правды о человеке</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04.12.2019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14.</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Художественная культура 17 века: многоголосие школ и стилей</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11.12.2019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15.</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Художественная культура европейского Просвещения: утверждение культа разума</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18.12.2019</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16.</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Художественная культура Киевской Руси. Новгородская Русь</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 xml:space="preserve">25.12.2019   </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17.</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От раздробленных княжеств к Московской Руси: утверждение общерусского художественного стиля</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15.01.2020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18.</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Художественная культура 17 века: смена духовных ориентиров</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22.01.2020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19.</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Русская художественная культура в эпоху Просвещения: формирование гуманистических идеалов</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29.01.2020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20.</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Художественное наследие России</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05.02.2020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21.</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Умозрение в формах, красках, звуках</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12.02.2020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22.</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Художественное наследие древнерусских княжеств</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19.02.2020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23.</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Сердце Святой Руси</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26.02.2020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24.</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Сергий Радонежский и Епифаний Премудрый: жизнь как житие.</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04.03.2020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25.</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«Небесное умом неизмеримо»: творчество Андрея Рублёва и Дионисия</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11.03.2020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26.</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Державный венец России. Москва – Третий Рим: от идеи до художественных образов</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18.02.2020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27.</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Диалог «старины и новизны» в русской словесности</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01.04.2020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28.</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От иконы к парсуне</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08.04.2020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29.</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Барокко в зодчестве и музыке</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15.04.2020</w:t>
            </w:r>
          </w:p>
        </w:tc>
      </w:tr>
      <w:tr>
        <w:trPr>
          <w:trHeight w:val="1286" w:hRule="atLeast"/>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30.</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Идеалы «восемнадцатого столетия»: по пути «русской европейскости».</w:t>
            </w:r>
          </w:p>
          <w:p>
            <w:pPr>
              <w:pStyle w:val="Normal"/>
              <w:spacing w:before="280" w:after="280"/>
              <w:rPr>
                <w:sz w:val="28"/>
                <w:szCs w:val="28"/>
              </w:rPr>
            </w:pPr>
            <w:r>
              <w:rPr>
                <w:sz w:val="28"/>
                <w:szCs w:val="28"/>
              </w:rPr>
              <w:t xml:space="preserve"> </w:t>
            </w:r>
            <w:r>
              <w:rPr>
                <w:sz w:val="28"/>
                <w:szCs w:val="28"/>
              </w:rPr>
              <w:t>«Россия молодая мужала гением Петра…»</w:t>
            </w:r>
          </w:p>
          <w:p>
            <w:pPr>
              <w:pStyle w:val="Normal"/>
              <w:spacing w:before="0" w:after="0"/>
              <w:rPr>
                <w:sz w:val="28"/>
                <w:szCs w:val="28"/>
              </w:rPr>
            </w:pPr>
            <w:r>
              <w:rPr>
                <w:sz w:val="28"/>
                <w:szCs w:val="28"/>
              </w:rPr>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22.04.2020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31.</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«Россия молодая мужала гением Петра…»</w:t>
            </w:r>
          </w:p>
          <w:p>
            <w:pPr>
              <w:pStyle w:val="Normal"/>
              <w:spacing w:before="280" w:after="280"/>
              <w:rPr/>
            </w:pPr>
            <w:r>
              <w:rPr>
                <w:sz w:val="28"/>
                <w:szCs w:val="28"/>
              </w:rPr>
              <w:t>Середина века: от «высокого барокко» к классицизму В начале было слово.</w:t>
            </w:r>
          </w:p>
          <w:p>
            <w:pPr>
              <w:pStyle w:val="Normal"/>
              <w:spacing w:before="0" w:after="0"/>
              <w:rPr>
                <w:sz w:val="28"/>
                <w:szCs w:val="28"/>
              </w:rPr>
            </w:pPr>
            <w:r>
              <w:rPr>
                <w:sz w:val="28"/>
                <w:szCs w:val="28"/>
              </w:rPr>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29.04.2020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32</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«Строгий стройный вид» (логика нового зодчества) Рождение Санкт-Петербургской композиторской школы.</w:t>
            </w:r>
          </w:p>
          <w:p>
            <w:pPr>
              <w:pStyle w:val="Normal"/>
              <w:spacing w:before="0" w:after="0"/>
              <w:rPr>
                <w:sz w:val="28"/>
                <w:szCs w:val="28"/>
              </w:rPr>
            </w:pPr>
            <w:r>
              <w:rPr>
                <w:sz w:val="28"/>
                <w:szCs w:val="28"/>
              </w:rPr>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06.05.2020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33.</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«Пристанище художникам всякого рода…»: кружок Н.А. Львова</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13.05.2020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34.</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Промежуточная аттестация в форме тестирования. «Итоги восемнадцатого  столетия в мировой художественной культуре»</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20.05.2020</w:t>
            </w:r>
          </w:p>
        </w:tc>
      </w:tr>
      <w:tr>
        <w:trPr/>
        <w:tc>
          <w:tcPr>
            <w:tcW w:w="6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35.</w:t>
            </w:r>
          </w:p>
        </w:tc>
        <w:tc>
          <w:tcPr>
            <w:tcW w:w="555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Основные этапы развития мировой художественной культуры до 19 столетия.</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0"/>
              <w:rPr>
                <w:sz w:val="28"/>
                <w:szCs w:val="28"/>
              </w:rPr>
            </w:pPr>
            <w:r>
              <w:rPr>
                <w:sz w:val="28"/>
                <w:szCs w:val="28"/>
              </w:rPr>
              <w:t>1</w:t>
            </w:r>
          </w:p>
        </w:tc>
        <w:tc>
          <w:tcPr>
            <w:tcW w:w="18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0"/>
              <w:rPr>
                <w:sz w:val="28"/>
                <w:szCs w:val="28"/>
              </w:rPr>
            </w:pPr>
            <w:r>
              <w:rPr>
                <w:sz w:val="28"/>
                <w:szCs w:val="28"/>
              </w:rPr>
              <w:t>27.05.2020</w:t>
            </w:r>
          </w:p>
        </w:tc>
      </w:tr>
    </w:tbl>
    <w:p>
      <w:pPr>
        <w:pStyle w:val="Normal"/>
        <w:jc w:val="both"/>
        <w:rPr>
          <w:sz w:val="28"/>
          <w:szCs w:val="28"/>
        </w:rPr>
      </w:pPr>
      <w:bookmarkStart w:id="0" w:name="0"/>
      <w:bookmarkStart w:id="1" w:name="806047a62a94a2641322d996dc988d82baa67738"/>
      <w:bookmarkStart w:id="2" w:name="23017b3993bd5ff942fe7a3f186c6a4d3a93c853"/>
      <w:bookmarkStart w:id="3" w:name="0"/>
      <w:bookmarkStart w:id="4" w:name="806047a62a94a2641322d996dc988d82baa67738"/>
      <w:bookmarkStart w:id="5" w:name="23017b3993bd5ff942fe7a3f186c6a4d3a93c853"/>
      <w:bookmarkEnd w:id="3"/>
      <w:bookmarkEnd w:id="4"/>
      <w:bookmarkEnd w:id="5"/>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b/>
          <w:b/>
          <w:sz w:val="28"/>
          <w:szCs w:val="28"/>
        </w:rPr>
      </w:pPr>
      <w:r>
        <w:rPr>
          <w:b/>
          <w:sz w:val="28"/>
          <w:szCs w:val="28"/>
        </w:rPr>
        <w:t>5. Список литературы, используемый при оформлении рабочей программы.</w:t>
      </w:r>
    </w:p>
    <w:p>
      <w:pPr>
        <w:pStyle w:val="Normal"/>
        <w:numPr>
          <w:ilvl w:val="0"/>
          <w:numId w:val="1"/>
        </w:numPr>
        <w:spacing w:before="0" w:after="0"/>
        <w:jc w:val="both"/>
        <w:rPr>
          <w:sz w:val="28"/>
          <w:szCs w:val="28"/>
        </w:rPr>
      </w:pPr>
      <w:bookmarkStart w:id="6" w:name="1"/>
      <w:bookmarkStart w:id="7" w:name="14114add091642328bc1ec5279a21743b7e3d59d"/>
      <w:bookmarkEnd w:id="6"/>
      <w:bookmarkEnd w:id="7"/>
      <w:r>
        <w:rPr>
          <w:rStyle w:val="C2"/>
          <w:sz w:val="28"/>
          <w:szCs w:val="28"/>
        </w:rPr>
        <w:t>Акимова Л.И. Искусство Древней Греции. Геометрика. Архаика/Л.И. Акимова. – СПб., 2007.</w:t>
      </w:r>
    </w:p>
    <w:p>
      <w:pPr>
        <w:pStyle w:val="Normal"/>
        <w:numPr>
          <w:ilvl w:val="0"/>
          <w:numId w:val="1"/>
        </w:numPr>
        <w:spacing w:before="0" w:after="0"/>
        <w:jc w:val="both"/>
        <w:rPr>
          <w:sz w:val="28"/>
          <w:szCs w:val="28"/>
        </w:rPr>
      </w:pPr>
      <w:r>
        <w:rPr>
          <w:rStyle w:val="C2"/>
          <w:sz w:val="28"/>
          <w:szCs w:val="28"/>
        </w:rPr>
        <w:t>Акимова Л.И. Искусство Древней Греции. Классика/Л.И.Акимова. – СПб., 2007.</w:t>
      </w:r>
    </w:p>
    <w:p>
      <w:pPr>
        <w:pStyle w:val="Normal"/>
        <w:numPr>
          <w:ilvl w:val="0"/>
          <w:numId w:val="1"/>
        </w:numPr>
        <w:spacing w:before="0" w:after="0"/>
        <w:jc w:val="both"/>
        <w:rPr>
          <w:sz w:val="28"/>
          <w:szCs w:val="28"/>
        </w:rPr>
      </w:pPr>
      <w:r>
        <w:rPr>
          <w:rStyle w:val="C2"/>
          <w:sz w:val="28"/>
          <w:szCs w:val="28"/>
        </w:rPr>
        <w:t>Альбанезе М. Древняя Индия. От возникновения до XIII века/М. Альбанезе. – М., 2003.</w:t>
      </w:r>
    </w:p>
    <w:p>
      <w:pPr>
        <w:pStyle w:val="Normal"/>
        <w:numPr>
          <w:ilvl w:val="0"/>
          <w:numId w:val="1"/>
        </w:numPr>
        <w:spacing w:before="0" w:after="0"/>
        <w:jc w:val="both"/>
        <w:rPr>
          <w:sz w:val="28"/>
          <w:szCs w:val="28"/>
        </w:rPr>
      </w:pPr>
      <w:r>
        <w:rPr>
          <w:rStyle w:val="C2"/>
          <w:sz w:val="28"/>
          <w:szCs w:val="28"/>
        </w:rPr>
        <w:t>Андреева Е.Ю. Постмодернизм/Е.Ю. Андреева. – СПб., 2007.</w:t>
      </w:r>
    </w:p>
    <w:p>
      <w:pPr>
        <w:pStyle w:val="Normal"/>
        <w:numPr>
          <w:ilvl w:val="0"/>
          <w:numId w:val="1"/>
        </w:numPr>
        <w:spacing w:before="0" w:after="0"/>
        <w:jc w:val="both"/>
        <w:rPr>
          <w:sz w:val="28"/>
          <w:szCs w:val="28"/>
        </w:rPr>
      </w:pPr>
      <w:r>
        <w:rPr>
          <w:rStyle w:val="C2"/>
          <w:sz w:val="28"/>
          <w:szCs w:val="28"/>
        </w:rPr>
        <w:t xml:space="preserve">Бенуа А.Н. История русской живописи в XIX веке / А.Н.Бенуа. – М., 1998. </w:t>
      </w:r>
    </w:p>
    <w:p>
      <w:pPr>
        <w:pStyle w:val="Normal"/>
        <w:numPr>
          <w:ilvl w:val="0"/>
          <w:numId w:val="1"/>
        </w:numPr>
        <w:spacing w:before="0" w:after="0"/>
        <w:jc w:val="both"/>
        <w:rPr>
          <w:sz w:val="28"/>
          <w:szCs w:val="28"/>
        </w:rPr>
      </w:pPr>
      <w:r>
        <w:rPr>
          <w:rStyle w:val="C2"/>
          <w:sz w:val="28"/>
          <w:szCs w:val="28"/>
        </w:rPr>
        <w:t>Герман М.Ю. Модернизм/М.Ю. Герман. – СПб., 2005.</w:t>
      </w:r>
    </w:p>
    <w:p>
      <w:pPr>
        <w:pStyle w:val="Normal"/>
        <w:numPr>
          <w:ilvl w:val="0"/>
          <w:numId w:val="1"/>
        </w:numPr>
        <w:spacing w:before="0" w:after="0"/>
        <w:jc w:val="both"/>
        <w:rPr>
          <w:sz w:val="28"/>
          <w:szCs w:val="28"/>
        </w:rPr>
      </w:pPr>
      <w:r>
        <w:rPr>
          <w:rStyle w:val="C2"/>
          <w:sz w:val="28"/>
          <w:szCs w:val="28"/>
        </w:rPr>
        <w:t>Даниэль С.М. Рококо/С.М. Даниэль. – СПб., 2007.</w:t>
      </w:r>
    </w:p>
    <w:p>
      <w:pPr>
        <w:pStyle w:val="Normal"/>
        <w:numPr>
          <w:ilvl w:val="0"/>
          <w:numId w:val="1"/>
        </w:numPr>
        <w:spacing w:before="0" w:after="0"/>
        <w:jc w:val="both"/>
        <w:rPr>
          <w:sz w:val="28"/>
          <w:szCs w:val="28"/>
        </w:rPr>
      </w:pPr>
      <w:r>
        <w:rPr>
          <w:rStyle w:val="C2"/>
          <w:sz w:val="28"/>
          <w:szCs w:val="28"/>
        </w:rPr>
        <w:t>Емохонова Л.Г. Художественная культура буддизма/Л.Г. Емохонова. – М., 2007.</w:t>
      </w:r>
    </w:p>
    <w:p>
      <w:pPr>
        <w:pStyle w:val="Normal"/>
        <w:numPr>
          <w:ilvl w:val="0"/>
          <w:numId w:val="1"/>
        </w:numPr>
        <w:spacing w:before="0" w:after="0"/>
        <w:jc w:val="both"/>
        <w:rPr>
          <w:sz w:val="28"/>
          <w:szCs w:val="28"/>
        </w:rPr>
      </w:pPr>
      <w:r>
        <w:rPr>
          <w:rStyle w:val="C2"/>
          <w:sz w:val="28"/>
          <w:szCs w:val="28"/>
        </w:rPr>
        <w:t>Емохонова Л.Г. Художественная культура ислама/Л.Г. Емохонова. – М., 2007.</w:t>
      </w:r>
    </w:p>
    <w:p>
      <w:pPr>
        <w:pStyle w:val="Normal"/>
        <w:numPr>
          <w:ilvl w:val="0"/>
          <w:numId w:val="1"/>
        </w:numPr>
        <w:spacing w:before="0" w:after="0"/>
        <w:jc w:val="both"/>
        <w:rPr>
          <w:sz w:val="28"/>
          <w:szCs w:val="28"/>
        </w:rPr>
      </w:pPr>
      <w:r>
        <w:rPr>
          <w:rStyle w:val="C2"/>
          <w:sz w:val="28"/>
          <w:szCs w:val="28"/>
        </w:rPr>
        <w:t>Искусство: энциклопедический словарь школьника / сост. П.Кошель. – М., 2000.</w:t>
      </w:r>
    </w:p>
    <w:p>
      <w:pPr>
        <w:pStyle w:val="Normal"/>
        <w:numPr>
          <w:ilvl w:val="0"/>
          <w:numId w:val="1"/>
        </w:numPr>
        <w:spacing w:before="0" w:after="0"/>
        <w:jc w:val="both"/>
        <w:rPr>
          <w:sz w:val="28"/>
          <w:szCs w:val="28"/>
        </w:rPr>
      </w:pPr>
      <w:r>
        <w:rPr>
          <w:rStyle w:val="C2"/>
          <w:sz w:val="28"/>
          <w:szCs w:val="28"/>
        </w:rPr>
        <w:t>Китай. Земля небесного дракона / под общ. ред. Э.Л.Шонесси. – М., 2001.</w:t>
      </w:r>
    </w:p>
    <w:p>
      <w:pPr>
        <w:pStyle w:val="Normal"/>
        <w:numPr>
          <w:ilvl w:val="0"/>
          <w:numId w:val="1"/>
        </w:numPr>
        <w:spacing w:before="0" w:after="0"/>
        <w:jc w:val="both"/>
        <w:rPr>
          <w:sz w:val="28"/>
          <w:szCs w:val="28"/>
        </w:rPr>
      </w:pPr>
      <w:r>
        <w:rPr>
          <w:rStyle w:val="C2"/>
          <w:sz w:val="28"/>
          <w:szCs w:val="28"/>
        </w:rPr>
        <w:t>Кун Н.А. Легенды и мифы Древней Греции / Н.А.Кун.  – М., 2005.</w:t>
      </w:r>
    </w:p>
    <w:p>
      <w:pPr>
        <w:pStyle w:val="Normal"/>
        <w:numPr>
          <w:ilvl w:val="0"/>
          <w:numId w:val="1"/>
        </w:numPr>
        <w:spacing w:before="0" w:after="0"/>
        <w:jc w:val="both"/>
        <w:rPr>
          <w:sz w:val="28"/>
          <w:szCs w:val="28"/>
        </w:rPr>
      </w:pPr>
      <w:r>
        <w:rPr>
          <w:rStyle w:val="C2"/>
          <w:sz w:val="28"/>
          <w:szCs w:val="28"/>
        </w:rPr>
        <w:t>Лисовский В.Г. Архитектура эпохи Возрождения. Италия/В.Г.Лисовский. – СПб., 2007.</w:t>
      </w:r>
    </w:p>
    <w:p>
      <w:pPr>
        <w:pStyle w:val="Normal"/>
        <w:numPr>
          <w:ilvl w:val="0"/>
          <w:numId w:val="1"/>
        </w:numPr>
        <w:spacing w:before="0" w:after="0"/>
        <w:jc w:val="both"/>
        <w:rPr>
          <w:sz w:val="28"/>
          <w:szCs w:val="28"/>
        </w:rPr>
      </w:pPr>
      <w:r>
        <w:rPr>
          <w:rStyle w:val="C2"/>
          <w:sz w:val="28"/>
          <w:szCs w:val="28"/>
        </w:rPr>
        <w:t>Русская живопись: энциклопедия / под ред. Г.П.Конечна. – М., 2003.</w:t>
      </w:r>
    </w:p>
    <w:p>
      <w:pPr>
        <w:pStyle w:val="Normal"/>
        <w:numPr>
          <w:ilvl w:val="0"/>
          <w:numId w:val="1"/>
        </w:numPr>
        <w:spacing w:before="0" w:after="0"/>
        <w:jc w:val="both"/>
        <w:rPr>
          <w:sz w:val="28"/>
          <w:szCs w:val="28"/>
        </w:rPr>
      </w:pPr>
      <w:r>
        <w:rPr>
          <w:rStyle w:val="C2"/>
          <w:sz w:val="28"/>
          <w:szCs w:val="28"/>
        </w:rPr>
        <w:t>Степанов А.В. Искусство эпохи Возрождения. Италия. XIV–XV века/А.В.Степанов. – СПб., 2005.</w:t>
      </w:r>
    </w:p>
    <w:p>
      <w:pPr>
        <w:pStyle w:val="Normal"/>
        <w:numPr>
          <w:ilvl w:val="0"/>
          <w:numId w:val="1"/>
        </w:numPr>
        <w:spacing w:before="0" w:after="0"/>
        <w:jc w:val="both"/>
        <w:rPr>
          <w:sz w:val="28"/>
          <w:szCs w:val="28"/>
        </w:rPr>
      </w:pPr>
      <w:r>
        <w:rPr>
          <w:rStyle w:val="C2"/>
          <w:sz w:val="28"/>
          <w:szCs w:val="28"/>
        </w:rPr>
        <w:t>Степанов А.В. Искусство эпохи Возрождения. Италия. XVI век/А.В.Степанов. – СПб., 2007.</w:t>
      </w:r>
    </w:p>
    <w:p>
      <w:pPr>
        <w:pStyle w:val="Normal"/>
        <w:numPr>
          <w:ilvl w:val="0"/>
          <w:numId w:val="1"/>
        </w:numPr>
        <w:spacing w:before="0" w:after="280"/>
        <w:jc w:val="both"/>
        <w:rPr>
          <w:sz w:val="28"/>
          <w:szCs w:val="28"/>
        </w:rPr>
      </w:pPr>
      <w:r>
        <w:rPr>
          <w:rStyle w:val="C2"/>
          <w:sz w:val="28"/>
          <w:szCs w:val="28"/>
        </w:rPr>
        <w:t>Энциклопедия искусства XX века/сост. О.Б.Краснова. – М., 2003 г.</w:t>
      </w:r>
    </w:p>
    <w:p>
      <w:pPr>
        <w:pStyle w:val="Normal"/>
        <w:rPr>
          <w:sz w:val="28"/>
          <w:szCs w:val="28"/>
        </w:rPr>
      </w:pPr>
      <w:r>
        <w:rPr>
          <w:sz w:val="28"/>
          <w:szCs w:val="28"/>
        </w:rPr>
      </w:r>
    </w:p>
    <w:p>
      <w:pPr>
        <w:pStyle w:val="Normal"/>
        <w:spacing w:before="280" w:after="280"/>
        <w:rPr>
          <w:sz w:val="28"/>
          <w:szCs w:val="28"/>
        </w:rPr>
      </w:pPr>
      <w:r>
        <w:rPr>
          <w:sz w:val="28"/>
          <w:szCs w:val="28"/>
        </w:rPr>
      </w:r>
    </w:p>
    <w:p>
      <w:pPr>
        <w:pStyle w:val="Normal"/>
        <w:rPr>
          <w:sz w:val="28"/>
          <w:szCs w:val="28"/>
        </w:rPr>
      </w:pPr>
      <w:r>
        <w:rPr>
          <w:sz w:val="28"/>
          <w:szCs w:val="28"/>
        </w:rPr>
      </w:r>
    </w:p>
    <w:p>
      <w:pPr>
        <w:pStyle w:val="Normal"/>
        <w:rPr/>
      </w:pPr>
      <w:r>
        <w:rPr/>
      </w:r>
    </w:p>
    <w:sectPr>
      <w:type w:val="nextPage"/>
      <w:pgSz w:w="11906" w:h="16838"/>
      <w:pgMar w:left="1701" w:right="850"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cc"/>
    <w:family w:val="roman"/>
    <w:pitch w:val="variable"/>
  </w:font>
  <w:font w:name="Liberation Sans">
    <w:altName w:val="Arial"/>
    <w:charset w:val="01"/>
    <w:family w:val="swiss"/>
    <w:pitch w:val="variable"/>
  </w:font>
  <w:font w:name="Tahoma">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z w:val="28"/>
      <w:szCs w:val="28"/>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Style14">
    <w:name w:val="Основной шрифт абзаца"/>
    <w:qFormat/>
    <w:rPr/>
  </w:style>
  <w:style w:type="character" w:styleId="C2">
    <w:name w:val="c2"/>
    <w:basedOn w:val="Style14"/>
    <w:qFormat/>
    <w:rPr/>
  </w:style>
  <w:style w:type="character" w:styleId="C6">
    <w:name w:val="c6"/>
    <w:basedOn w:val="Style14"/>
    <w:qFormat/>
    <w:rPr/>
  </w:style>
  <w:style w:type="paragraph" w:styleId="Style15">
    <w:name w:val="Заголовок"/>
    <w:basedOn w:val="Normal"/>
    <w:next w:val="Style16"/>
    <w:qFormat/>
    <w:pPr>
      <w:keepNext/>
      <w:spacing w:before="240" w:after="120"/>
    </w:pPr>
    <w:rPr>
      <w:rFonts w:ascii="Liberation Sans" w:hAnsi="Liberation Sans" w:eastAsia="WenQuanYi Micro Hei" w:cs="Lohit Devanagari"/>
      <w:sz w:val="28"/>
      <w:szCs w:val="28"/>
    </w:rPr>
  </w:style>
  <w:style w:type="paragraph" w:styleId="Style16">
    <w:name w:val="Body Text"/>
    <w:basedOn w:val="Normal"/>
    <w:pPr>
      <w:spacing w:lineRule="auto" w:line="288" w:before="0" w:after="140"/>
    </w:pPr>
    <w:rPr/>
  </w:style>
  <w:style w:type="paragraph" w:styleId="Style17">
    <w:name w:val="List"/>
    <w:basedOn w:val="Style16"/>
    <w:pPr/>
    <w:rPr>
      <w:rFonts w:cs="Lohit Devanagari"/>
    </w:rPr>
  </w:style>
  <w:style w:type="paragraph" w:styleId="Style18">
    <w:name w:val="Caption"/>
    <w:basedOn w:val="Normal"/>
    <w:qFormat/>
    <w:pPr>
      <w:suppressLineNumbers/>
      <w:spacing w:before="120" w:after="120"/>
    </w:pPr>
    <w:rPr>
      <w:rFonts w:cs="Lohit Devanagari"/>
      <w:i/>
      <w:iCs/>
      <w:sz w:val="24"/>
      <w:szCs w:val="24"/>
    </w:rPr>
  </w:style>
  <w:style w:type="paragraph" w:styleId="Style19">
    <w:name w:val="Указатель"/>
    <w:basedOn w:val="Normal"/>
    <w:qFormat/>
    <w:pPr>
      <w:suppressLineNumbers/>
    </w:pPr>
    <w:rPr>
      <w:rFonts w:cs="Lohit Devanagari"/>
    </w:rPr>
  </w:style>
  <w:style w:type="paragraph" w:styleId="C12">
    <w:name w:val="c12"/>
    <w:basedOn w:val="Normal"/>
    <w:qFormat/>
    <w:pPr>
      <w:spacing w:before="280" w:after="280"/>
    </w:pPr>
    <w:rPr/>
  </w:style>
  <w:style w:type="paragraph" w:styleId="C7">
    <w:name w:val="c7"/>
    <w:basedOn w:val="Normal"/>
    <w:qFormat/>
    <w:pPr>
      <w:spacing w:before="280" w:after="280"/>
    </w:pPr>
    <w:rPr/>
  </w:style>
  <w:style w:type="paragraph" w:styleId="C0">
    <w:name w:val="c0"/>
    <w:basedOn w:val="Normal"/>
    <w:qFormat/>
    <w:pPr>
      <w:spacing w:before="280" w:after="280"/>
    </w:pPr>
    <w:rPr/>
  </w:style>
  <w:style w:type="paragraph" w:styleId="Style20">
    <w:name w:val="Схема документа"/>
    <w:basedOn w:val="Normal"/>
    <w:qFormat/>
    <w:pPr>
      <w:shd w:fill="000080" w:val="clear"/>
    </w:pPr>
    <w:rPr>
      <w:rFonts w:ascii="Tahoma" w:hAnsi="Tahoma" w:cs="Tahoma"/>
      <w:sz w:val="20"/>
      <w:szCs w:val="20"/>
    </w:rPr>
  </w:style>
  <w:style w:type="paragraph" w:styleId="Style21">
    <w:name w:val="Содержимое таблицы"/>
    <w:basedOn w:val="Normal"/>
    <w:qFormat/>
    <w:pPr>
      <w:suppressLineNumbers/>
    </w:pPr>
    <w:rPr/>
  </w:style>
  <w:style w:type="paragraph" w:styleId="Style22">
    <w:name w:val="Заголовок таблицы"/>
    <w:basedOn w:val="Style21"/>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188</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2019-09-16T15:23:05Z</dcterms:created>
  <dc:creator/>
  <dc:description/>
  <dc:language>ru-RU</dc:language>
  <cp:lastModifiedBy>Пользователь Windows</cp:lastModifiedBy>
  <cp:lastPrinted>2015-09-11T14:43:00Z</cp:lastPrinted>
  <dcterms:modified xsi:type="dcterms:W3CDTF">2019-09-15T11:54:00Z</dcterms:modified>
  <cp:revision>12</cp:revision>
  <dc:subject/>
  <dc:title>РАССМОТРЕНО:                  СОГЛАСОВАНО:                УТВЕРЖДАЮ:</dc:title>
</cp:coreProperties>
</file>