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86046" w:rsidRPr="00CA6572" w:rsidTr="00E906B8">
        <w:tc>
          <w:tcPr>
            <w:tcW w:w="3402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«Школьный театр» 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C007A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общекультурное.</w:t>
      </w:r>
    </w:p>
    <w:p w:rsidR="00186046" w:rsidRDefault="00186046" w:rsidP="00186046">
      <w:pPr>
        <w:rPr>
          <w:sz w:val="28"/>
          <w:szCs w:val="28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первой квалификационной категории </w:t>
      </w:r>
      <w:r w:rsidR="006C007A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953B5" w:rsidRDefault="00186046" w:rsidP="00186046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186046" w:rsidRDefault="00CE22D9" w:rsidP="0018604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186046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186046">
        <w:rPr>
          <w:sz w:val="28"/>
          <w:szCs w:val="28"/>
        </w:rPr>
        <w:t xml:space="preserve"> </w:t>
      </w:r>
      <w:r w:rsidR="006C007A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186046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86046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6C007A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4800">
        <w:rPr>
          <w:b/>
          <w:bCs/>
          <w:color w:val="333333"/>
          <w:sz w:val="28"/>
          <w:szCs w:val="28"/>
        </w:rPr>
        <w:t xml:space="preserve">    Цель программы «Школьный театр»</w:t>
      </w:r>
      <w:r w:rsidRPr="00374800">
        <w:rPr>
          <w:color w:val="333333"/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374800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Задачи.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74800" w:rsidRPr="00374800">
        <w:rPr>
          <w:sz w:val="28"/>
          <w:szCs w:val="28"/>
        </w:rPr>
        <w:t>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74800" w:rsidRPr="00374800">
        <w:rPr>
          <w:sz w:val="28"/>
          <w:szCs w:val="28"/>
        </w:rPr>
        <w:t>ать представления о театральных терминах.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74800" w:rsidRPr="00374800">
        <w:rPr>
          <w:sz w:val="28"/>
          <w:szCs w:val="28"/>
        </w:rPr>
        <w:t>овлечь учащихся в творческую работу по оформлению театральной сцены школьного театра.</w:t>
      </w:r>
    </w:p>
    <w:p w:rsid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74800" w:rsidRPr="00374800">
        <w:rPr>
          <w:sz w:val="28"/>
          <w:szCs w:val="28"/>
        </w:rPr>
        <w:t xml:space="preserve">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="00374800" w:rsidRPr="00374800">
        <w:rPr>
          <w:sz w:val="28"/>
          <w:szCs w:val="28"/>
        </w:rPr>
        <w:t>фрагментирования</w:t>
      </w:r>
      <w:proofErr w:type="spellEnd"/>
      <w:r w:rsidR="00374800" w:rsidRPr="00374800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0F05D7" w:rsidRPr="00E54ACA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4ACA">
        <w:rPr>
          <w:sz w:val="28"/>
          <w:szCs w:val="28"/>
        </w:rPr>
        <w:t>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 w:rsidR="00186046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565339">
        <w:rPr>
          <w:color w:val="000000"/>
          <w:sz w:val="28"/>
          <w:szCs w:val="28"/>
        </w:rPr>
        <w:t>ения на территории муниципального образования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18604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186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86046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ACA">
        <w:rPr>
          <w:color w:val="333333"/>
          <w:sz w:val="28"/>
          <w:szCs w:val="28"/>
        </w:rPr>
        <w:lastRenderedPageBreak/>
        <w:t xml:space="preserve">Личностные, </w:t>
      </w:r>
      <w:proofErr w:type="spellStart"/>
      <w:r w:rsidRPr="00E54ACA">
        <w:rPr>
          <w:color w:val="333333"/>
          <w:sz w:val="28"/>
          <w:szCs w:val="28"/>
        </w:rPr>
        <w:t>метапредметные</w:t>
      </w:r>
      <w:proofErr w:type="spellEnd"/>
      <w:r w:rsidRPr="00E54ACA">
        <w:rPr>
          <w:color w:val="333333"/>
          <w:sz w:val="28"/>
          <w:szCs w:val="28"/>
        </w:rPr>
        <w:t xml:space="preserve"> и предметные результаты освоения программы</w:t>
      </w:r>
      <w:r>
        <w:rPr>
          <w:color w:val="333333"/>
          <w:sz w:val="28"/>
          <w:szCs w:val="28"/>
        </w:rPr>
        <w:t>.</w:t>
      </w:r>
      <w:r w:rsidRPr="00E54ACA">
        <w:rPr>
          <w:color w:val="333333"/>
          <w:sz w:val="28"/>
          <w:szCs w:val="28"/>
        </w:rPr>
        <w:br/>
      </w:r>
      <w:r w:rsidRPr="00E54ACA">
        <w:rPr>
          <w:b/>
          <w:bCs/>
          <w:sz w:val="28"/>
          <w:szCs w:val="28"/>
        </w:rPr>
        <w:t xml:space="preserve">     Универсальными</w:t>
      </w:r>
      <w:r w:rsidRPr="00E54ACA">
        <w:rPr>
          <w:sz w:val="28"/>
          <w:szCs w:val="28"/>
        </w:rPr>
        <w:t> компетенциями учащихся на этапе начального общего образования, которыми учащиеся должны овладеть в результате реализации настоящей рабочей программы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ACA">
        <w:rPr>
          <w:b/>
          <w:bCs/>
          <w:sz w:val="28"/>
          <w:szCs w:val="28"/>
        </w:rPr>
        <w:t>Личностными</w:t>
      </w:r>
      <w:r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  <w:r w:rsidRPr="00E54ACA">
        <w:rPr>
          <w:sz w:val="28"/>
          <w:szCs w:val="28"/>
        </w:rPr>
        <w:br/>
      </w:r>
      <w:proofErr w:type="spellStart"/>
      <w:r w:rsidRPr="00E54ACA">
        <w:rPr>
          <w:b/>
          <w:bCs/>
          <w:sz w:val="28"/>
          <w:szCs w:val="28"/>
        </w:rPr>
        <w:t>Метапредметными</w:t>
      </w:r>
      <w:proofErr w:type="spellEnd"/>
      <w:r w:rsidRPr="00E54ACA">
        <w:rPr>
          <w:b/>
          <w:bCs/>
          <w:sz w:val="28"/>
          <w:szCs w:val="28"/>
        </w:rPr>
        <w:t> </w:t>
      </w:r>
      <w:r w:rsidRPr="00E54ACA">
        <w:rPr>
          <w:sz w:val="28"/>
          <w:szCs w:val="28"/>
        </w:rPr>
        <w:t>результатами освоения учащимися содержания программы являются следующие 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E54A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Default="001337A9" w:rsidP="0060418D">
      <w:pPr>
        <w:pStyle w:val="a4"/>
        <w:spacing w:before="0" w:beforeAutospacing="0" w:after="0" w:afterAutospacing="0"/>
      </w:pPr>
    </w:p>
    <w:p w:rsidR="001337A9" w:rsidRPr="0035573E" w:rsidRDefault="0035573E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B9101B">
        <w:tc>
          <w:tcPr>
            <w:tcW w:w="368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Театральная игра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 xml:space="preserve">Игры на развитие памяти, произвольного внимания, </w:t>
            </w:r>
            <w:r w:rsidRPr="00B9101B">
              <w:rPr>
                <w:color w:val="000000"/>
                <w:sz w:val="28"/>
                <w:shd w:val="clear" w:color="auto" w:fill="FFFFFF"/>
              </w:rPr>
              <w:lastRenderedPageBreak/>
              <w:t>воображения, наблюдательности.  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lastRenderedPageBreak/>
              <w:t>Культура и техника речи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Игры и упражнения, направленные на развитие дыхания и свободы речевого аппарата.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Ритмопластика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>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Основы театральной культуры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Б</w:t>
            </w:r>
            <w:r w:rsidRPr="00B9101B">
              <w:rPr>
                <w:color w:val="000000"/>
                <w:sz w:val="28"/>
                <w:shd w:val="clear" w:color="auto" w:fill="FFFFFF"/>
              </w:rPr>
              <w:t>еседы, направленные на расширение представлений о театре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Работа над спектаклем, показ спектакля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1" w:type="dxa"/>
          </w:tcPr>
          <w:p w:rsidR="0032510F" w:rsidRPr="0035573E" w:rsidRDefault="00B9101B" w:rsidP="00B9101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Знакомство с пьесой, сказкой. Работа</w:t>
            </w:r>
            <w:r w:rsidRPr="00B9101B">
              <w:rPr>
                <w:sz w:val="28"/>
              </w:rPr>
              <w:t xml:space="preserve"> над спектаклем. Показ спектакля.</w:t>
            </w:r>
          </w:p>
        </w:tc>
      </w:tr>
    </w:tbl>
    <w:p w:rsidR="0032510F" w:rsidRDefault="0032510F" w:rsidP="0032510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2510F" w:rsidRPr="0032510F" w:rsidRDefault="0032510F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510F">
        <w:rPr>
          <w:b/>
          <w:sz w:val="28"/>
          <w:szCs w:val="28"/>
        </w:rPr>
        <w:t>Тематическое планирование.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9"/>
        <w:gridCol w:w="1163"/>
        <w:gridCol w:w="1105"/>
        <w:gridCol w:w="1872"/>
      </w:tblGrid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9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63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05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</w:tcPr>
          <w:p w:rsidR="0032510F" w:rsidRPr="00B65204" w:rsidRDefault="006149AF" w:rsidP="00490A0E">
            <w:pPr>
              <w:rPr>
                <w:b/>
                <w:sz w:val="28"/>
                <w:szCs w:val="28"/>
              </w:rPr>
            </w:pPr>
            <w:r w:rsidRPr="006149AF">
              <w:rPr>
                <w:sz w:val="28"/>
              </w:rPr>
              <w:t>Вводное занятие. Здравствуй, театр!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783B70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10F" w:rsidRPr="00B65204" w:rsidTr="006149AF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6149AF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6149AF">
              <w:rPr>
                <w:sz w:val="28"/>
              </w:rPr>
              <w:t>Виды театрального искусства.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2510F" w:rsidRPr="00B65204" w:rsidTr="006149AF">
        <w:tc>
          <w:tcPr>
            <w:tcW w:w="709" w:type="dxa"/>
          </w:tcPr>
          <w:p w:rsidR="0032510F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6149AF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6149AF">
              <w:rPr>
                <w:sz w:val="28"/>
              </w:rPr>
              <w:t>Правила поведения в театре.</w:t>
            </w:r>
          </w:p>
        </w:tc>
        <w:tc>
          <w:tcPr>
            <w:tcW w:w="1163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2510F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872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6149AF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6149AF" w:rsidRDefault="00014041" w:rsidP="00490A0E">
            <w:pPr>
              <w:shd w:val="clear" w:color="auto" w:fill="FFFFFF"/>
              <w:rPr>
                <w:sz w:val="28"/>
              </w:rPr>
            </w:pPr>
            <w:r w:rsidRPr="00014041">
              <w:rPr>
                <w:color w:val="000000"/>
                <w:sz w:val="28"/>
                <w:shd w:val="clear" w:color="auto" w:fill="FFFFFF"/>
              </w:rPr>
              <w:t>Как вести себя на сцене!</w:t>
            </w:r>
          </w:p>
        </w:tc>
        <w:tc>
          <w:tcPr>
            <w:tcW w:w="1163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14041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1872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9101B" w:rsidRPr="00B65204" w:rsidTr="006149AF">
        <w:tc>
          <w:tcPr>
            <w:tcW w:w="709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01B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9101B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872" w:type="dxa"/>
          </w:tcPr>
          <w:p w:rsidR="00B9101B" w:rsidRPr="00B65204" w:rsidRDefault="00B9101B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Репетиция сказки «Теремок».</w:t>
            </w:r>
          </w:p>
          <w:p w:rsidR="00575B58" w:rsidRPr="00C931AD" w:rsidRDefault="00575B58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:rsidR="00575B58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Кукольный театр.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6149AF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931AD">
              <w:rPr>
                <w:sz w:val="28"/>
                <w:szCs w:val="28"/>
              </w:rPr>
              <w:t>Инсценирование</w:t>
            </w:r>
            <w:proofErr w:type="spellEnd"/>
            <w:r w:rsidRPr="00C931AD">
              <w:rPr>
                <w:sz w:val="28"/>
                <w:szCs w:val="28"/>
              </w:rPr>
              <w:t xml:space="preserve"> народных сказок о животных.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6149AF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:rsidR="00575B58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 xml:space="preserve">Чтение по ролям рассказов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r w:rsidR="00B9101B" w:rsidRPr="00C931AD">
              <w:rPr>
                <w:sz w:val="28"/>
                <w:szCs w:val="28"/>
              </w:rPr>
              <w:t xml:space="preserve">Сладкова о животных и их </w:t>
            </w:r>
            <w:proofErr w:type="spellStart"/>
            <w:r w:rsidR="00B9101B" w:rsidRPr="00C931AD">
              <w:rPr>
                <w:sz w:val="28"/>
                <w:szCs w:val="28"/>
              </w:rPr>
              <w:t>инсценирование</w:t>
            </w:r>
            <w:proofErr w:type="spellEnd"/>
            <w:r w:rsidR="00B9101B" w:rsidRPr="00C931AD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  <w:p w:rsidR="00575B58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6149AF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C931AD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C931AD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C931AD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872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t>Инсценирование</w:t>
            </w:r>
            <w:proofErr w:type="spellEnd"/>
            <w:r w:rsidRPr="00C931AD">
              <w:rPr>
                <w:sz w:val="28"/>
              </w:rPr>
              <w:t xml:space="preserve"> сказок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>К.И.Чуковского</w:t>
            </w:r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6149AF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  <w:p w:rsidR="00575B58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6149AF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 xml:space="preserve">Чтение в лицах стихов А. </w:t>
            </w:r>
            <w:proofErr w:type="spellStart"/>
            <w:r w:rsidRPr="00C931AD">
              <w:rPr>
                <w:sz w:val="28"/>
              </w:rPr>
              <w:t>Барто</w:t>
            </w:r>
            <w:proofErr w:type="spellEnd"/>
            <w:r w:rsidRPr="00C931AD">
              <w:rPr>
                <w:sz w:val="28"/>
              </w:rPr>
              <w:t xml:space="preserve">,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lastRenderedPageBreak/>
              <w:t>И.Токмаковой</w:t>
            </w:r>
            <w:proofErr w:type="spellEnd"/>
            <w:r w:rsidRPr="00C931AD">
              <w:rPr>
                <w:sz w:val="28"/>
              </w:rPr>
              <w:t xml:space="preserve">, </w:t>
            </w:r>
            <w:proofErr w:type="spellStart"/>
            <w:r w:rsidRPr="00C931AD">
              <w:rPr>
                <w:sz w:val="28"/>
              </w:rPr>
              <w:t>Э.Успенского</w:t>
            </w:r>
            <w:proofErr w:type="spellEnd"/>
          </w:p>
        </w:tc>
        <w:tc>
          <w:tcPr>
            <w:tcW w:w="1163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</w:tcPr>
          <w:p w:rsidR="006149AF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26.02.</w:t>
            </w:r>
          </w:p>
          <w:p w:rsidR="00575B58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1872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6149AF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C931AD" w:rsidRDefault="00014041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1163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14041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1872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6149AF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C931AD" w:rsidP="00490A0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163" w:type="dxa"/>
          </w:tcPr>
          <w:p w:rsidR="00C931AD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C931AD" w:rsidRDefault="00575B58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575B58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:rsidR="00575B58" w:rsidRPr="00B65204" w:rsidRDefault="00575B58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1872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6149AF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Default="00014041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сказки.</w:t>
            </w:r>
          </w:p>
        </w:tc>
        <w:tc>
          <w:tcPr>
            <w:tcW w:w="1163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14041" w:rsidRPr="00B65204" w:rsidRDefault="00575B58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1872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10F" w:rsidRDefault="0032510F" w:rsidP="00D5103A">
      <w:pPr>
        <w:pStyle w:val="a4"/>
        <w:spacing w:before="0" w:beforeAutospacing="0" w:after="0" w:afterAutospacing="0"/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1337A9" w:rsidRDefault="001337A9" w:rsidP="007E640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49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041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86046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10F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5339"/>
    <w:rsid w:val="005715C6"/>
    <w:rsid w:val="00572933"/>
    <w:rsid w:val="00575B58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0418D"/>
    <w:rsid w:val="00610E3F"/>
    <w:rsid w:val="00614534"/>
    <w:rsid w:val="006149AF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C007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14E9F"/>
    <w:rsid w:val="00B20C19"/>
    <w:rsid w:val="00B21A7F"/>
    <w:rsid w:val="00B2349C"/>
    <w:rsid w:val="00B27D14"/>
    <w:rsid w:val="00B30469"/>
    <w:rsid w:val="00B3194C"/>
    <w:rsid w:val="00B31F5B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01B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31AD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03A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A485-B724-4E55-9060-C904C4B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1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12</cp:revision>
  <dcterms:created xsi:type="dcterms:W3CDTF">2019-10-22T12:33:00Z</dcterms:created>
  <dcterms:modified xsi:type="dcterms:W3CDTF">2020-10-15T08:28:00Z</dcterms:modified>
</cp:coreProperties>
</file>